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3E2" w:rsidRPr="000E0B0A" w:rsidRDefault="009121C9">
      <w:pPr>
        <w:jc w:val="right"/>
        <w:rPr>
          <w:rFonts w:ascii="Times New Roman" w:eastAsia="Times New Roman" w:hAnsi="Times New Roman" w:cs="Times New Roman"/>
        </w:rPr>
      </w:pPr>
      <w:r w:rsidRPr="000E0B0A">
        <w:rPr>
          <w:rFonts w:ascii="Times New Roman" w:eastAsia="Times New Roman" w:hAnsi="Times New Roman" w:cs="Times New Roman"/>
          <w:b/>
        </w:rPr>
        <w:t>Versión Acordada</w:t>
      </w:r>
    </w:p>
    <w:p w:rsidR="006E73E2" w:rsidRPr="000E0B0A" w:rsidRDefault="006E73E2">
      <w:pPr>
        <w:rPr>
          <w:rFonts w:ascii="Times New Roman" w:eastAsia="Times New Roman" w:hAnsi="Times New Roman" w:cs="Times New Roman"/>
        </w:rPr>
      </w:pPr>
    </w:p>
    <w:p w:rsidR="006E73E2" w:rsidRPr="000E0B0A" w:rsidRDefault="009E6BEF">
      <w:pPr>
        <w:rPr>
          <w:rFonts w:ascii="Times New Roman" w:eastAsia="Times New Roman" w:hAnsi="Times New Roman" w:cs="Times New Roman"/>
          <w:i/>
        </w:rPr>
      </w:pPr>
      <w:r w:rsidRPr="000E0B0A">
        <w:rPr>
          <w:rFonts w:ascii="Times New Roman" w:eastAsia="Times New Roman" w:hAnsi="Times New Roman" w:cs="Times New Roman"/>
          <w:i/>
        </w:rPr>
        <w:t>Este Contrato Global Para Otorgar Garantías de Margen de Variación Respecto de Operaciones Financieras, ha sido elaborado por la Asociación de Bancos de México (“ABM”) y la Asociación Mexicana de Instituciones Bursátiles (“AMIB”). La ABM y la AMIB autorizan el uso del presente instrumento bajo la condición expresa de que únicamente la reproducción literal del mismo podrá ser acompañada de la mención “CGG para MV (México) – 2024”</w:t>
      </w:r>
    </w:p>
    <w:p w:rsidR="006E73E2" w:rsidRPr="000E0B0A" w:rsidRDefault="006E73E2">
      <w:pPr>
        <w:rPr>
          <w:rFonts w:ascii="Times New Roman" w:eastAsia="Times New Roman" w:hAnsi="Times New Roman" w:cs="Times New Roman"/>
        </w:rPr>
      </w:pPr>
    </w:p>
    <w:p w:rsidR="006E73E2" w:rsidRPr="000E0B0A" w:rsidRDefault="006E73E2">
      <w:pPr>
        <w:rPr>
          <w:rFonts w:ascii="Times New Roman" w:eastAsia="Times New Roman" w:hAnsi="Times New Roman" w:cs="Times New Roman"/>
        </w:rPr>
      </w:pPr>
    </w:p>
    <w:p w:rsidR="006E73E2" w:rsidRPr="000E0B0A" w:rsidRDefault="009E6BEF">
      <w:pPr>
        <w:rPr>
          <w:rFonts w:ascii="Times New Roman" w:eastAsia="Times New Roman" w:hAnsi="Times New Roman" w:cs="Times New Roman"/>
          <w:b/>
        </w:rPr>
      </w:pPr>
      <w:r w:rsidRPr="000E0B0A">
        <w:rPr>
          <w:rFonts w:ascii="Times New Roman" w:eastAsia="Times New Roman" w:hAnsi="Times New Roman" w:cs="Times New Roman"/>
          <w:b/>
        </w:rPr>
        <w:t xml:space="preserve">CONTRATO GLOBAL PARA OTORGAR GARANTÍAS DE MARGEN DE VARIACIÓN RESPECTO DE OPERACIONES FINANCIERAS DERIVADAS DE FECHA [●] DE [●] DE [●]QUE CELEBRAN: </w:t>
      </w:r>
    </w:p>
    <w:p w:rsidR="006E73E2" w:rsidRPr="000E0B0A" w:rsidRDefault="006E73E2">
      <w:pPr>
        <w:rPr>
          <w:rFonts w:ascii="Times New Roman" w:eastAsia="Times New Roman" w:hAnsi="Times New Roman" w:cs="Times New Roman"/>
          <w:b/>
        </w:rPr>
      </w:pPr>
      <w:bookmarkStart w:id="0" w:name="_30j0zll" w:colFirst="0" w:colLast="0"/>
      <w:bookmarkEnd w:id="0"/>
    </w:p>
    <w:p w:rsidR="006E73E2" w:rsidRPr="000E0B0A" w:rsidRDefault="006E73E2">
      <w:pPr>
        <w:jc w:val="cente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(“Parte A”)</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y</w:t>
      </w:r>
    </w:p>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6E73E2">
      <w:pP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(“Parte B”)</w:t>
      </w:r>
    </w:p>
    <w:p w:rsidR="006E73E2" w:rsidRPr="000E0B0A" w:rsidRDefault="006E73E2">
      <w:pPr>
        <w:jc w:val="center"/>
        <w:rPr>
          <w:rFonts w:ascii="Times New Roman" w:eastAsia="Times New Roman" w:hAnsi="Times New Roman" w:cs="Times New Roman"/>
        </w:rPr>
      </w:pPr>
    </w:p>
    <w:p w:rsidR="006E73E2" w:rsidRPr="000E0B0A" w:rsidRDefault="009E6BEF">
      <w:pPr>
        <w:rPr>
          <w:rFonts w:ascii="Times New Roman" w:eastAsia="Times New Roman" w:hAnsi="Times New Roman" w:cs="Times New Roman"/>
        </w:rPr>
      </w:pPr>
      <w:r w:rsidRPr="000E0B0A">
        <w:rPr>
          <w:rFonts w:ascii="Times New Roman" w:eastAsia="Times New Roman" w:hAnsi="Times New Roman" w:cs="Times New Roman"/>
        </w:rPr>
        <w:t>(EN LO SUCESIVO, LAS PARTES SERÁN REFERIDAS CONJUNTAMENTE COMO LAS “</w:t>
      </w:r>
      <w:r w:rsidRPr="000E0B0A">
        <w:rPr>
          <w:rFonts w:ascii="Times New Roman" w:eastAsia="Times New Roman" w:hAnsi="Times New Roman" w:cs="Times New Roman"/>
          <w:u w:val="single"/>
        </w:rPr>
        <w:t>PARTES”</w:t>
      </w:r>
      <w:r w:rsidRPr="000E0B0A">
        <w:rPr>
          <w:rFonts w:ascii="Times New Roman" w:eastAsia="Times New Roman" w:hAnsi="Times New Roman" w:cs="Times New Roman"/>
        </w:rPr>
        <w:t>, E INDIVIDUALMENTE COMO UNA “</w:t>
      </w:r>
      <w:r w:rsidRPr="000E0B0A">
        <w:rPr>
          <w:rFonts w:ascii="Times New Roman" w:eastAsia="Times New Roman" w:hAnsi="Times New Roman" w:cs="Times New Roman"/>
          <w:u w:val="single"/>
        </w:rPr>
        <w:t>PARTE”</w:t>
      </w:r>
      <w:r w:rsidRPr="000E0B0A">
        <w:rPr>
          <w:rFonts w:ascii="Times New Roman" w:eastAsia="Times New Roman" w:hAnsi="Times New Roman" w:cs="Times New Roman"/>
        </w:rPr>
        <w:t>), CONFORME A LAS SIGUIENTES DECLARACIONES Y CLÁUSULAS:</w:t>
      </w:r>
    </w:p>
    <w:p w:rsidR="006E73E2" w:rsidRPr="000E0B0A" w:rsidRDefault="006E73E2">
      <w:pP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rPr>
      </w:pPr>
      <w:bookmarkStart w:id="1" w:name="_1fob9te" w:colFirst="0" w:colLast="0"/>
      <w:bookmarkEnd w:id="1"/>
      <w:r w:rsidRPr="000E0B0A">
        <w:rPr>
          <w:rFonts w:ascii="Times New Roman" w:eastAsia="Times New Roman" w:hAnsi="Times New Roman" w:cs="Times New Roman"/>
          <w:b/>
        </w:rPr>
        <w:t>DECLARACIONES</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6E73E2" w:rsidRPr="000E0B0A" w:rsidRDefault="009E6BEF">
      <w:pPr>
        <w:rPr>
          <w:rFonts w:ascii="Times New Roman" w:eastAsia="Times New Roman" w:hAnsi="Times New Roman" w:cs="Times New Roman"/>
        </w:rPr>
      </w:pPr>
      <w:bookmarkStart w:id="2" w:name="_3znysh7" w:colFirst="0" w:colLast="0"/>
      <w:bookmarkEnd w:id="2"/>
      <w:r w:rsidRPr="000E0B0A">
        <w:rPr>
          <w:rFonts w:ascii="Times New Roman" w:eastAsia="Times New Roman" w:hAnsi="Times New Roman" w:cs="Times New Roman"/>
        </w:rPr>
        <w:t>Cada una de las Partes declara, tanto en la fecha del presente Contrato Global, así como en cada fecha en que otorguen Activos Otorgados en Garantía a la otra Parte, que:</w:t>
      </w:r>
    </w:p>
    <w:p w:rsidR="006E73E2" w:rsidRPr="000E0B0A" w:rsidRDefault="006E73E2">
      <w:pPr>
        <w:rPr>
          <w:rFonts w:ascii="Times New Roman" w:eastAsia="Times New Roman" w:hAnsi="Times New Roman" w:cs="Times New Roman"/>
        </w:rPr>
      </w:pPr>
    </w:p>
    <w:p w:rsidR="006E73E2" w:rsidRPr="000E0B0A" w:rsidRDefault="009E6BEF">
      <w:pPr>
        <w:numPr>
          <w:ilvl w:val="0"/>
          <w:numId w:val="3"/>
        </w:numPr>
        <w:pBdr>
          <w:top w:val="nil"/>
          <w:left w:val="nil"/>
          <w:bottom w:val="nil"/>
          <w:right w:val="nil"/>
          <w:between w:val="nil"/>
        </w:pBdr>
        <w:rPr>
          <w:rFonts w:ascii="Times New Roman" w:hAnsi="Times New Roman" w:cs="Times New Roman"/>
          <w:color w:val="000000"/>
        </w:rPr>
      </w:pPr>
      <w:bookmarkStart w:id="3" w:name="_2et92p0" w:colFirst="0" w:colLast="0"/>
      <w:bookmarkEnd w:id="3"/>
      <w:r w:rsidRPr="000E0B0A">
        <w:rPr>
          <w:rFonts w:ascii="Times New Roman" w:eastAsia="Times New Roman" w:hAnsi="Times New Roman" w:cs="Times New Roman"/>
          <w:color w:val="000000"/>
        </w:rPr>
        <w:t>Las Partes han celebrado un Contrato Marco para la celebración de Operaciones;</w:t>
      </w:r>
    </w:p>
    <w:p w:rsidR="006E73E2" w:rsidRPr="000E0B0A" w:rsidRDefault="006E73E2">
      <w:pPr>
        <w:rPr>
          <w:rFonts w:ascii="Times New Roman" w:eastAsia="Times New Roman" w:hAnsi="Times New Roman" w:cs="Times New Roman"/>
        </w:rPr>
      </w:pPr>
      <w:bookmarkStart w:id="4" w:name="_tyjcwt" w:colFirst="0" w:colLast="0"/>
      <w:bookmarkEnd w:id="4"/>
    </w:p>
    <w:p w:rsidR="006E73E2" w:rsidRPr="000E0B0A" w:rsidRDefault="009E6BEF">
      <w:pPr>
        <w:numPr>
          <w:ilvl w:val="0"/>
          <w:numId w:val="3"/>
        </w:numPr>
        <w:rPr>
          <w:rFonts w:ascii="Times New Roman" w:hAnsi="Times New Roman" w:cs="Times New Roman"/>
        </w:rPr>
      </w:pPr>
      <w:bookmarkStart w:id="5" w:name="_3dy6vkm" w:colFirst="0" w:colLast="0"/>
      <w:bookmarkEnd w:id="5"/>
      <w:r w:rsidRPr="000E0B0A">
        <w:rPr>
          <w:rFonts w:ascii="Times New Roman" w:eastAsia="Times New Roman" w:hAnsi="Times New Roman" w:cs="Times New Roman"/>
        </w:rPr>
        <w:t>Está debidamente constituida conforme a las leyes del lugar de su constitución y su objeto social la faculta para celebrar el presente Contrato Global y cumplir con sus obligaciones al amparo del mismo;</w:t>
      </w:r>
    </w:p>
    <w:p w:rsidR="006E73E2" w:rsidRPr="000E0B0A" w:rsidRDefault="006E73E2">
      <w:pPr>
        <w:rPr>
          <w:rFonts w:ascii="Times New Roman" w:eastAsia="Times New Roman" w:hAnsi="Times New Roman" w:cs="Times New Roman"/>
        </w:rPr>
      </w:pPr>
    </w:p>
    <w:p w:rsidR="006E73E2" w:rsidRPr="000E0B0A" w:rsidRDefault="009E6BEF">
      <w:pPr>
        <w:numPr>
          <w:ilvl w:val="0"/>
          <w:numId w:val="3"/>
        </w:numPr>
        <w:rPr>
          <w:rFonts w:ascii="Times New Roman" w:hAnsi="Times New Roman" w:cs="Times New Roman"/>
        </w:rPr>
      </w:pPr>
      <w:bookmarkStart w:id="6" w:name="_1t3h5sf" w:colFirst="0" w:colLast="0"/>
      <w:bookmarkEnd w:id="6"/>
      <w:r w:rsidRPr="000E0B0A">
        <w:rPr>
          <w:rFonts w:ascii="Times New Roman" w:eastAsia="Times New Roman" w:hAnsi="Times New Roman" w:cs="Times New Roman"/>
        </w:rPr>
        <w:t>Su(s) apoderado(s) que celebr</w:t>
      </w:r>
      <w:r w:rsidR="009121C9" w:rsidRPr="000E0B0A">
        <w:rPr>
          <w:rFonts w:ascii="Times New Roman" w:eastAsia="Times New Roman" w:hAnsi="Times New Roman" w:cs="Times New Roman"/>
        </w:rPr>
        <w:t>a</w:t>
      </w:r>
      <w:r w:rsidRPr="000E0B0A">
        <w:rPr>
          <w:rFonts w:ascii="Times New Roman" w:eastAsia="Times New Roman" w:hAnsi="Times New Roman" w:cs="Times New Roman"/>
        </w:rPr>
        <w:t>n el presente Contrato Global, cuentan con facultades suficientes para obligarla en los términos del presente Contrato Global y tales facultades no les han sido revocadas o modificadas a esta fecha;</w:t>
      </w:r>
    </w:p>
    <w:p w:rsidR="006E73E2" w:rsidRPr="000E0B0A" w:rsidRDefault="006E73E2">
      <w:pPr>
        <w:pBdr>
          <w:top w:val="nil"/>
          <w:left w:val="nil"/>
          <w:bottom w:val="nil"/>
          <w:right w:val="nil"/>
          <w:between w:val="nil"/>
        </w:pBdr>
        <w:ind w:left="708"/>
        <w:rPr>
          <w:rFonts w:ascii="Times New Roman" w:eastAsia="Times New Roman" w:hAnsi="Times New Roman" w:cs="Times New Roman"/>
          <w:color w:val="000000"/>
        </w:rPr>
      </w:pPr>
    </w:p>
    <w:p w:rsidR="006E73E2" w:rsidRPr="000E0B0A" w:rsidRDefault="009E6BEF">
      <w:pPr>
        <w:numPr>
          <w:ilvl w:val="0"/>
          <w:numId w:val="3"/>
        </w:numPr>
        <w:rPr>
          <w:rFonts w:ascii="Times New Roman" w:hAnsi="Times New Roman" w:cs="Times New Roman"/>
        </w:rPr>
      </w:pPr>
      <w:bookmarkStart w:id="7" w:name="_4d34og8" w:colFirst="0" w:colLast="0"/>
      <w:bookmarkEnd w:id="7"/>
      <w:r w:rsidRPr="000E0B0A">
        <w:rPr>
          <w:rFonts w:ascii="Times New Roman" w:eastAsia="Times New Roman" w:hAnsi="Times New Roman" w:cs="Times New Roman"/>
        </w:rPr>
        <w:t>Cuenta con todas las autorizaciones corporativas, gubernamentales, exámenes jurídicos independiente y cualesquier otras autorizaciones y licencias necesarias para celebrar el presente Contrato Global y cumplir con sus obligaciones al amparo del mismo;</w:t>
      </w:r>
    </w:p>
    <w:p w:rsidR="006E73E2" w:rsidRPr="000E0B0A" w:rsidRDefault="006E73E2">
      <w:pPr>
        <w:rPr>
          <w:rFonts w:ascii="Times New Roman" w:eastAsia="Times New Roman" w:hAnsi="Times New Roman" w:cs="Times New Roman"/>
        </w:rPr>
      </w:pPr>
    </w:p>
    <w:p w:rsidR="006E73E2" w:rsidRPr="000E0B0A" w:rsidRDefault="009E6BEF">
      <w:pPr>
        <w:numPr>
          <w:ilvl w:val="0"/>
          <w:numId w:val="3"/>
        </w:numPr>
        <w:rPr>
          <w:rFonts w:ascii="Times New Roman" w:hAnsi="Times New Roman" w:cs="Times New Roman"/>
        </w:rPr>
      </w:pPr>
      <w:bookmarkStart w:id="8" w:name="_2s8eyo1" w:colFirst="0" w:colLast="0"/>
      <w:bookmarkEnd w:id="8"/>
      <w:r w:rsidRPr="000E0B0A">
        <w:rPr>
          <w:rFonts w:ascii="Times New Roman" w:eastAsia="Times New Roman" w:hAnsi="Times New Roman" w:cs="Times New Roman"/>
        </w:rPr>
        <w:t>Este Contrato Global, no viola disposición alguna, legal o contractual, autorización, licencia, sentencia, laudo o resolución, de cualquier naturaleza, que le sea aplicable o la vincule, y las obligaciones que deriven del mismo son válidas y exigibles en su contra de conformidad con sus términos;</w:t>
      </w:r>
    </w:p>
    <w:p w:rsidR="006E73E2" w:rsidRPr="000E0B0A" w:rsidRDefault="006E73E2">
      <w:pPr>
        <w:rPr>
          <w:rFonts w:ascii="Times New Roman" w:eastAsia="Times New Roman" w:hAnsi="Times New Roman" w:cs="Times New Roman"/>
        </w:rPr>
      </w:pPr>
    </w:p>
    <w:p w:rsidR="006E73E2" w:rsidRPr="000E0B0A" w:rsidRDefault="009E6BEF">
      <w:pPr>
        <w:numPr>
          <w:ilvl w:val="0"/>
          <w:numId w:val="3"/>
        </w:numPr>
        <w:rPr>
          <w:rFonts w:ascii="Times New Roman" w:hAnsi="Times New Roman" w:cs="Times New Roman"/>
        </w:rPr>
      </w:pPr>
      <w:bookmarkStart w:id="9" w:name="_17dp8vu" w:colFirst="0" w:colLast="0"/>
      <w:bookmarkEnd w:id="9"/>
      <w:r w:rsidRPr="000E0B0A">
        <w:rPr>
          <w:rFonts w:ascii="Times New Roman" w:eastAsia="Times New Roman" w:hAnsi="Times New Roman" w:cs="Times New Roman"/>
        </w:rPr>
        <w:t xml:space="preserve">No existen litigios pendientes o, hasta donde es de su conocimiento, que se amenacen en su contra, ante cualquier tribunal judicial, arbitral o administrativo, que pudieran llegar a tener un efecto adverso significativo respecto de la validez o exigibilidad del presente Contrato Global, o respecto de su capacidad de cumplir con sus obligaciones; </w:t>
      </w:r>
    </w:p>
    <w:p w:rsidR="006E73E2" w:rsidRPr="000E0B0A" w:rsidRDefault="006E73E2">
      <w:pPr>
        <w:rPr>
          <w:rFonts w:ascii="Times New Roman" w:eastAsia="Times New Roman" w:hAnsi="Times New Roman" w:cs="Times New Roman"/>
        </w:rPr>
      </w:pPr>
    </w:p>
    <w:p w:rsidR="006E73E2" w:rsidRPr="000E0B0A" w:rsidRDefault="009E6BEF">
      <w:pPr>
        <w:pBdr>
          <w:top w:val="nil"/>
          <w:left w:val="nil"/>
          <w:bottom w:val="nil"/>
          <w:right w:val="nil"/>
          <w:between w:val="nil"/>
        </w:pBdr>
        <w:ind w:left="720" w:hanging="720"/>
        <w:rPr>
          <w:rFonts w:ascii="Times New Roman" w:eastAsia="Times New Roman" w:hAnsi="Times New Roman" w:cs="Times New Roman"/>
          <w:color w:val="000000"/>
        </w:rPr>
      </w:pPr>
      <w:bookmarkStart w:id="10" w:name="_3rdcrjn" w:colFirst="0" w:colLast="0"/>
      <w:bookmarkEnd w:id="10"/>
      <w:r w:rsidRPr="000E0B0A">
        <w:rPr>
          <w:rFonts w:ascii="Times New Roman" w:eastAsia="Times New Roman" w:hAnsi="Times New Roman" w:cs="Times New Roman"/>
          <w:color w:val="000000"/>
        </w:rPr>
        <w:t>(i)</w:t>
      </w:r>
      <w:r w:rsidRPr="000E0B0A">
        <w:rPr>
          <w:rFonts w:ascii="Times New Roman" w:eastAsia="Times New Roman" w:hAnsi="Times New Roman" w:cs="Times New Roman"/>
          <w:color w:val="000000"/>
        </w:rPr>
        <w:tab/>
        <w:t>Es el legítimo propietario o tiene la facultad de disponer de todos y cualquier Activo Elegible que pueda ser otorgado en Garantía, y, en su caso, dicho Activo Elegible se encuentra libre de todo gravamen y limitación de dominio; y</w:t>
      </w:r>
    </w:p>
    <w:p w:rsidR="006E73E2" w:rsidRPr="000E0B0A" w:rsidRDefault="006E73E2">
      <w:pPr>
        <w:pBdr>
          <w:top w:val="nil"/>
          <w:left w:val="nil"/>
          <w:bottom w:val="nil"/>
          <w:right w:val="nil"/>
          <w:between w:val="nil"/>
        </w:pBdr>
        <w:ind w:left="720" w:hanging="720"/>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left="720" w:hanging="720"/>
        <w:rPr>
          <w:rFonts w:ascii="Times New Roman" w:eastAsia="Times New Roman" w:hAnsi="Times New Roman" w:cs="Times New Roman"/>
          <w:color w:val="000000"/>
        </w:rPr>
      </w:pPr>
      <w:r w:rsidRPr="000E0B0A">
        <w:rPr>
          <w:rFonts w:ascii="Times New Roman" w:eastAsia="Times New Roman" w:hAnsi="Times New Roman" w:cs="Times New Roman"/>
          <w:color w:val="000000"/>
        </w:rPr>
        <w:t>(j)</w:t>
      </w:r>
      <w:r w:rsidRPr="000E0B0A">
        <w:rPr>
          <w:rFonts w:ascii="Times New Roman" w:eastAsia="Times New Roman" w:hAnsi="Times New Roman" w:cs="Times New Roman"/>
          <w:color w:val="000000"/>
        </w:rPr>
        <w:tab/>
      </w:r>
      <w:r w:rsidR="009121C9" w:rsidRPr="000E0B0A">
        <w:rPr>
          <w:rFonts w:ascii="Times New Roman" w:eastAsia="Times New Roman" w:hAnsi="Times New Roman" w:cs="Times New Roman"/>
          <w:color w:val="000000"/>
        </w:rPr>
        <w:t>N</w:t>
      </w:r>
      <w:r w:rsidRPr="000E0B0A">
        <w:rPr>
          <w:rFonts w:ascii="Times New Roman" w:eastAsia="Times New Roman" w:hAnsi="Times New Roman" w:cs="Times New Roman"/>
          <w:color w:val="000000"/>
        </w:rPr>
        <w:t>o se encuentra en insolvencia ni sujeto a ningún procedimiento de concurso mercantil, quiebra, resolución o liquidación, o procedimientos similares en México o el extranjero, ni ha presentado ninguna solicitud para iniciar cualquiera de dichos procesos.</w:t>
      </w:r>
    </w:p>
    <w:p w:rsidR="006E73E2" w:rsidRPr="000E0B0A" w:rsidRDefault="006E73E2">
      <w:pPr>
        <w:pBdr>
          <w:top w:val="nil"/>
          <w:left w:val="nil"/>
          <w:bottom w:val="nil"/>
          <w:right w:val="nil"/>
          <w:between w:val="nil"/>
        </w:pBdr>
        <w:ind w:left="720" w:hanging="720"/>
        <w:rPr>
          <w:rFonts w:ascii="Times New Roman" w:eastAsia="Times New Roman" w:hAnsi="Times New Roman" w:cs="Times New Roman"/>
          <w:color w:val="000000"/>
        </w:rPr>
      </w:pPr>
    </w:p>
    <w:p w:rsidR="006E73E2" w:rsidRPr="000E0B0A" w:rsidRDefault="009E6BEF">
      <w:pPr>
        <w:ind w:firstLine="708"/>
        <w:rPr>
          <w:rFonts w:ascii="Times New Roman" w:eastAsia="Times New Roman" w:hAnsi="Times New Roman" w:cs="Times New Roman"/>
        </w:rPr>
      </w:pPr>
      <w:bookmarkStart w:id="11" w:name="_26in1rg" w:colFirst="0" w:colLast="0"/>
      <w:bookmarkEnd w:id="11"/>
      <w:r w:rsidRPr="000E0B0A">
        <w:rPr>
          <w:rFonts w:ascii="Times New Roman" w:eastAsia="Times New Roman" w:hAnsi="Times New Roman" w:cs="Times New Roman"/>
        </w:rPr>
        <w:t>Con base en las declaraciones anteriores, que forman parte integral del presente Contrato Global, las Partes convienen las siguientes:</w:t>
      </w:r>
    </w:p>
    <w:p w:rsidR="006E73E2" w:rsidRPr="000E0B0A" w:rsidRDefault="006E73E2">
      <w:pP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rPr>
      </w:pPr>
      <w:bookmarkStart w:id="12" w:name="_lnxbz9" w:colFirst="0" w:colLast="0"/>
      <w:bookmarkEnd w:id="12"/>
      <w:r w:rsidRPr="000E0B0A">
        <w:rPr>
          <w:rFonts w:ascii="Times New Roman" w:eastAsia="Times New Roman" w:hAnsi="Times New Roman" w:cs="Times New Roman"/>
          <w:b/>
        </w:rPr>
        <w:t>CLÁUSULAS</w:t>
      </w:r>
    </w:p>
    <w:p w:rsidR="006E73E2" w:rsidRPr="000E0B0A" w:rsidRDefault="006E73E2">
      <w:pPr>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bookmarkStart w:id="13" w:name="_35nkun2" w:colFirst="0" w:colLast="0"/>
      <w:bookmarkEnd w:id="13"/>
      <w:r w:rsidRPr="000E0B0A">
        <w:rPr>
          <w:rFonts w:ascii="Times New Roman" w:eastAsia="Times New Roman" w:hAnsi="Times New Roman" w:cs="Times New Roman"/>
          <w:b/>
        </w:rPr>
        <w:t xml:space="preserve">Primera. </w:t>
      </w:r>
      <w:r w:rsidRPr="000E0B0A">
        <w:rPr>
          <w:rFonts w:ascii="Times New Roman" w:eastAsia="Times New Roman" w:hAnsi="Times New Roman" w:cs="Times New Roman"/>
          <w:u w:val="single"/>
        </w:rPr>
        <w:t>Definiciones</w:t>
      </w:r>
      <w:r w:rsidRPr="000E0B0A">
        <w:rPr>
          <w:rFonts w:ascii="Times New Roman" w:eastAsia="Times New Roman" w:hAnsi="Times New Roman" w:cs="Times New Roman"/>
        </w:rPr>
        <w:t xml:space="preserve">. </w:t>
      </w:r>
    </w:p>
    <w:p w:rsidR="006E73E2" w:rsidRPr="000E0B0A" w:rsidRDefault="006E73E2">
      <w:pPr>
        <w:pBdr>
          <w:top w:val="nil"/>
          <w:left w:val="nil"/>
          <w:bottom w:val="nil"/>
          <w:right w:val="nil"/>
          <w:between w:val="nil"/>
        </w:pBdr>
        <w:tabs>
          <w:tab w:val="center" w:pos="4320"/>
          <w:tab w:val="right" w:pos="8640"/>
          <w:tab w:val="left" w:pos="770"/>
        </w:tabs>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rPr>
          <w:rFonts w:ascii="Times New Roman" w:eastAsia="Times New Roman" w:hAnsi="Times New Roman" w:cs="Times New Roman"/>
          <w:color w:val="000000"/>
        </w:rPr>
      </w:pPr>
      <w:bookmarkStart w:id="14" w:name="_1ksv4uv" w:colFirst="0" w:colLast="0"/>
      <w:bookmarkEnd w:id="14"/>
      <w:r w:rsidRPr="000E0B0A">
        <w:rPr>
          <w:rFonts w:ascii="Times New Roman" w:eastAsia="Times New Roman" w:hAnsi="Times New Roman" w:cs="Times New Roman"/>
          <w:color w:val="000000"/>
        </w:rPr>
        <w:t>1.1 Salvo que se definan de otra manera en el presente Contrato Global, los términos iniciados con mayúscula utilizados en el presente Contrato Global tendrán el significado que se les atribuye a los mismos en el Contrato Marco (dichos significados serán igualmente aplicables a las formas singular y plural).</w:t>
      </w:r>
    </w:p>
    <w:p w:rsidR="006E73E2" w:rsidRPr="000E0B0A" w:rsidRDefault="006E73E2">
      <w:pPr>
        <w:pBdr>
          <w:top w:val="nil"/>
          <w:left w:val="nil"/>
          <w:bottom w:val="nil"/>
          <w:right w:val="nil"/>
          <w:between w:val="nil"/>
        </w:pBdr>
        <w:rPr>
          <w:rFonts w:ascii="Times New Roman" w:eastAsia="Times New Roman" w:hAnsi="Times New Roman" w:cs="Times New Roman"/>
          <w:color w:val="000000"/>
        </w:rPr>
      </w:pPr>
    </w:p>
    <w:p w:rsidR="006E73E2" w:rsidRPr="000E0B0A" w:rsidRDefault="009E6BEF">
      <w:pPr>
        <w:ind w:firstLine="708"/>
        <w:rPr>
          <w:rFonts w:ascii="Times New Roman" w:eastAsia="Times New Roman" w:hAnsi="Times New Roman" w:cs="Times New Roman"/>
        </w:rPr>
      </w:pPr>
      <w:bookmarkStart w:id="15" w:name="_44sinio" w:colFirst="0" w:colLast="0"/>
      <w:bookmarkEnd w:id="15"/>
      <w:r w:rsidRPr="000E0B0A">
        <w:rPr>
          <w:rFonts w:ascii="Times New Roman" w:eastAsia="Times New Roman" w:hAnsi="Times New Roman" w:cs="Times New Roman"/>
        </w:rPr>
        <w:t xml:space="preserve">Para efectos del presente Contrato Global, los siguientes términos tienen los siguientes significados: </w:t>
      </w:r>
    </w:p>
    <w:p w:rsidR="006E73E2" w:rsidRPr="000E0B0A" w:rsidRDefault="006E73E2">
      <w:pPr>
        <w:rPr>
          <w:rFonts w:ascii="Times New Roman" w:eastAsia="Times New Roman" w:hAnsi="Times New Roman" w:cs="Times New Roman"/>
        </w:rPr>
      </w:pPr>
    </w:p>
    <w:p w:rsidR="006E73E2" w:rsidRPr="000E0B0A" w:rsidRDefault="009E6BEF">
      <w:pPr>
        <w:spacing w:after="240"/>
        <w:rPr>
          <w:rFonts w:ascii="Times New Roman" w:eastAsia="Times New Roman" w:hAnsi="Times New Roman" w:cs="Times New Roman"/>
        </w:rPr>
      </w:pPr>
      <w:bookmarkStart w:id="16" w:name="_2jxsxqh" w:colFirst="0" w:colLast="0"/>
      <w:bookmarkEnd w:id="16"/>
      <w:r w:rsidRPr="000E0B0A">
        <w:rPr>
          <w:rFonts w:ascii="Times New Roman" w:eastAsia="Times New Roman" w:hAnsi="Times New Roman" w:cs="Times New Roman"/>
        </w:rPr>
        <w:tab/>
        <w:t>“</w:t>
      </w:r>
      <w:r w:rsidRPr="000E0B0A">
        <w:rPr>
          <w:rFonts w:ascii="Times New Roman" w:eastAsia="Times New Roman" w:hAnsi="Times New Roman" w:cs="Times New Roman"/>
          <w:b/>
        </w:rPr>
        <w:t>Acreedor de la Garantía (MV)</w:t>
      </w:r>
      <w:r w:rsidRPr="000E0B0A">
        <w:rPr>
          <w:rFonts w:ascii="Times New Roman" w:eastAsia="Times New Roman" w:hAnsi="Times New Roman" w:cs="Times New Roman"/>
        </w:rPr>
        <w:t xml:space="preserve">” significa la Parte que tenga derecho a que se le otorguen Activos Elegibles como garantía por concepto de Margen de Variación conforme al presente Contrato Global, o bien, mantenga Activos Otorgados en Garantía de la otra Parte. </w:t>
      </w:r>
    </w:p>
    <w:p w:rsidR="006E73E2" w:rsidRPr="000E0B0A" w:rsidRDefault="009E6BEF">
      <w:pPr>
        <w:spacing w:after="240"/>
        <w:ind w:firstLine="708"/>
        <w:rPr>
          <w:rFonts w:ascii="Times New Roman" w:eastAsia="Times New Roman" w:hAnsi="Times New Roman" w:cs="Times New Roman"/>
        </w:rPr>
      </w:pPr>
      <w:bookmarkStart w:id="17" w:name="_z337ya" w:colFirst="0" w:colLast="0"/>
      <w:bookmarkEnd w:id="17"/>
      <w:r w:rsidRPr="000E0B0A">
        <w:rPr>
          <w:rFonts w:ascii="Times New Roman" w:eastAsia="Times New Roman" w:hAnsi="Times New Roman" w:cs="Times New Roman"/>
        </w:rPr>
        <w:t>“</w:t>
      </w:r>
      <w:r w:rsidRPr="000E0B0A">
        <w:rPr>
          <w:rFonts w:ascii="Times New Roman" w:eastAsia="Times New Roman" w:hAnsi="Times New Roman" w:cs="Times New Roman"/>
          <w:b/>
        </w:rPr>
        <w:t>Activos Elegibles</w:t>
      </w:r>
      <w:r w:rsidRPr="000E0B0A">
        <w:rPr>
          <w:rFonts w:ascii="Times New Roman" w:eastAsia="Times New Roman" w:hAnsi="Times New Roman" w:cs="Times New Roman"/>
        </w:rPr>
        <w:t xml:space="preserve">” significa el efectivo y los valores que se señalen como tales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w:t>
      </w:r>
    </w:p>
    <w:p w:rsidR="006E73E2" w:rsidRPr="000E0B0A" w:rsidRDefault="009E6BEF">
      <w:pPr>
        <w:spacing w:after="240"/>
        <w:ind w:firstLine="708"/>
        <w:rPr>
          <w:rFonts w:ascii="Times New Roman" w:eastAsia="Times New Roman" w:hAnsi="Times New Roman" w:cs="Times New Roman"/>
        </w:rPr>
      </w:pPr>
      <w:bookmarkStart w:id="18" w:name="_3j2qqm3" w:colFirst="0" w:colLast="0"/>
      <w:bookmarkEnd w:id="18"/>
      <w:r w:rsidRPr="000E0B0A">
        <w:rPr>
          <w:rFonts w:ascii="Times New Roman" w:eastAsia="Times New Roman" w:hAnsi="Times New Roman" w:cs="Times New Roman"/>
        </w:rPr>
        <w:t>“</w:t>
      </w:r>
      <w:r w:rsidRPr="000E0B0A">
        <w:rPr>
          <w:rFonts w:ascii="Times New Roman" w:eastAsia="Times New Roman" w:hAnsi="Times New Roman" w:cs="Times New Roman"/>
          <w:b/>
        </w:rPr>
        <w:t>Activos Otorgados en Garantía</w:t>
      </w:r>
      <w:r w:rsidRPr="000E0B0A">
        <w:rPr>
          <w:rFonts w:ascii="Times New Roman" w:eastAsia="Times New Roman" w:hAnsi="Times New Roman" w:cs="Times New Roman"/>
        </w:rPr>
        <w:t>” significa los Activos Elegibles que hayan sido otorgados en garantía por cada Parte conforme a la Cláusula Cuarta del presente Contrato Global.</w:t>
      </w:r>
    </w:p>
    <w:p w:rsidR="006E73E2" w:rsidRPr="000E0B0A" w:rsidRDefault="009E6BEF">
      <w:pPr>
        <w:spacing w:after="240"/>
        <w:ind w:firstLine="708"/>
        <w:rPr>
          <w:rFonts w:ascii="Times New Roman" w:eastAsia="Times New Roman" w:hAnsi="Times New Roman" w:cs="Times New Roman"/>
        </w:rPr>
      </w:pPr>
      <w:bookmarkStart w:id="19" w:name="_1y810tw" w:colFirst="0" w:colLast="0"/>
      <w:bookmarkEnd w:id="19"/>
      <w:r w:rsidRPr="000E0B0A">
        <w:rPr>
          <w:rFonts w:ascii="Times New Roman" w:eastAsia="Times New Roman" w:hAnsi="Times New Roman" w:cs="Times New Roman"/>
        </w:rPr>
        <w:t>“</w:t>
      </w:r>
      <w:r w:rsidRPr="000E0B0A">
        <w:rPr>
          <w:rFonts w:ascii="Times New Roman" w:eastAsia="Times New Roman" w:hAnsi="Times New Roman" w:cs="Times New Roman"/>
          <w:b/>
        </w:rPr>
        <w:t>Agente de Valuación</w:t>
      </w:r>
      <w:r w:rsidR="00D90E86">
        <w:rPr>
          <w:rFonts w:ascii="Times New Roman" w:eastAsia="Times New Roman" w:hAnsi="Times New Roman" w:cs="Times New Roman"/>
          <w:b/>
        </w:rPr>
        <w:t xml:space="preserve"> (MV)</w:t>
      </w:r>
      <w:r w:rsidRPr="000E0B0A">
        <w:rPr>
          <w:rFonts w:ascii="Times New Roman" w:eastAsia="Times New Roman" w:hAnsi="Times New Roman" w:cs="Times New Roman"/>
        </w:rPr>
        <w:t xml:space="preserve">” significa la Parte o el tercero que estará encargada de realizar los cálculos de valuación de garantías, los cálculos del Monto de la Garantía (MV) y de la Cantidad de Devolución (MV), y todos los otros cálculos que deriven conforme al presente Contrato Global. Salvo pacto en contrario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el Agente de Valuación </w:t>
      </w:r>
      <w:r w:rsidR="00D90E86">
        <w:rPr>
          <w:rFonts w:ascii="Times New Roman" w:eastAsia="Times New Roman" w:hAnsi="Times New Roman" w:cs="Times New Roman"/>
        </w:rPr>
        <w:t xml:space="preserve">(MV) </w:t>
      </w:r>
      <w:r w:rsidRPr="000E0B0A">
        <w:rPr>
          <w:rFonts w:ascii="Times New Roman" w:eastAsia="Times New Roman" w:hAnsi="Times New Roman" w:cs="Times New Roman"/>
        </w:rPr>
        <w:t>será (i) en caso de que s</w:t>
      </w:r>
      <w:r w:rsidR="002918BE" w:rsidRPr="000E0B0A">
        <w:rPr>
          <w:rFonts w:ascii="Times New Roman" w:eastAsia="Times New Roman" w:hAnsi="Times New Roman" w:cs="Times New Roman"/>
        </w:rPr>
        <w:t>o</w:t>
      </w:r>
      <w:r w:rsidRPr="000E0B0A">
        <w:rPr>
          <w:rFonts w:ascii="Times New Roman" w:eastAsia="Times New Roman" w:hAnsi="Times New Roman" w:cs="Times New Roman"/>
        </w:rPr>
        <w:t>lo una de las Partes sea una institución de crédito o una casa de bolsa, dicha Parte será el Agente de Valuación</w:t>
      </w:r>
      <w:r w:rsidR="00D90E86">
        <w:rPr>
          <w:rFonts w:ascii="Times New Roman" w:eastAsia="Times New Roman" w:hAnsi="Times New Roman" w:cs="Times New Roman"/>
        </w:rPr>
        <w:t xml:space="preserve"> (MV)</w:t>
      </w:r>
      <w:r w:rsidRPr="000E0B0A">
        <w:rPr>
          <w:rFonts w:ascii="Times New Roman" w:eastAsia="Times New Roman" w:hAnsi="Times New Roman" w:cs="Times New Roman"/>
        </w:rPr>
        <w:t>; y (ii) en caso de que las dos Partes sean una institución de crédito o una casa de bolsa, la Parte que tenga derecho a recibir, según corresponda, el Monto de la Garantía (MV), o una Cantidad de Devolución (MV).</w:t>
      </w:r>
    </w:p>
    <w:p w:rsidR="006E73E2" w:rsidRPr="000E0B0A" w:rsidRDefault="009E6BEF">
      <w:pPr>
        <w:rPr>
          <w:rFonts w:ascii="Times New Roman" w:eastAsia="Times New Roman" w:hAnsi="Times New Roman" w:cs="Times New Roman"/>
        </w:rPr>
      </w:pPr>
      <w:bookmarkStart w:id="20" w:name="_4i7ojhp" w:colFirst="0" w:colLast="0"/>
      <w:bookmarkEnd w:id="20"/>
      <w:r w:rsidRPr="000E0B0A">
        <w:rPr>
          <w:rFonts w:ascii="Times New Roman" w:eastAsia="Times New Roman" w:hAnsi="Times New Roman" w:cs="Times New Roman"/>
        </w:rPr>
        <w:tab/>
        <w:t>“</w:t>
      </w:r>
      <w:r w:rsidRPr="000E0B0A">
        <w:rPr>
          <w:rFonts w:ascii="Times New Roman" w:eastAsia="Times New Roman" w:hAnsi="Times New Roman" w:cs="Times New Roman"/>
          <w:b/>
        </w:rPr>
        <w:t>Cantidad Acordada</w:t>
      </w:r>
      <w:r w:rsidRPr="000E0B0A">
        <w:rPr>
          <w:rFonts w:ascii="Times New Roman" w:eastAsia="Times New Roman" w:hAnsi="Times New Roman" w:cs="Times New Roman"/>
        </w:rPr>
        <w:t xml:space="preserve">” significa </w:t>
      </w:r>
      <w:r w:rsidR="0071649A" w:rsidRPr="00E53AE8">
        <w:rPr>
          <w:rFonts w:ascii="Times New Roman" w:hAnsi="Times New Roman"/>
        </w:rPr>
        <w:t xml:space="preserve">la cantidad que se señala como tal en el </w:t>
      </w:r>
      <w:r w:rsidR="0071649A" w:rsidRPr="00E53AE8">
        <w:rPr>
          <w:rFonts w:ascii="Times New Roman" w:hAnsi="Times New Roman"/>
          <w:u w:val="single"/>
        </w:rPr>
        <w:t>Anexo A</w:t>
      </w:r>
      <w:r w:rsidR="0071649A" w:rsidRPr="00E53AE8">
        <w:rPr>
          <w:rFonts w:ascii="Times New Roman" w:hAnsi="Times New Roman"/>
        </w:rPr>
        <w:t xml:space="preserve">, en el entendido que, si existe cualquier Causa de Terminación Anticipada por un Evento de Incumplimiento o una Causa de Terminación Anticipada por Circunstancias Objetivas, la Cantidad Acordada aplicable a la Parte Incumplida o a la Parte Afectada, según sea el caso, será igual a la cantidad establecida en el </w:t>
      </w:r>
      <w:r w:rsidR="0071649A" w:rsidRPr="00E53AE8">
        <w:rPr>
          <w:rFonts w:ascii="Times New Roman" w:hAnsi="Times New Roman"/>
          <w:u w:val="single"/>
        </w:rPr>
        <w:t>Anexo A</w:t>
      </w:r>
      <w:r w:rsidR="005C7F8D">
        <w:rPr>
          <w:rFonts w:ascii="Times New Roman" w:eastAsia="Times New Roman" w:hAnsi="Times New Roman" w:cs="Times New Roman"/>
        </w:rPr>
        <w:t>.</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bookmarkStart w:id="21" w:name="_2xcytpi" w:colFirst="0" w:colLast="0"/>
      <w:bookmarkEnd w:id="21"/>
      <w:r w:rsidRPr="000E0B0A">
        <w:rPr>
          <w:rFonts w:ascii="Times New Roman" w:eastAsia="Times New Roman" w:hAnsi="Times New Roman" w:cs="Times New Roman"/>
        </w:rPr>
        <w:t>“</w:t>
      </w:r>
      <w:r w:rsidRPr="000E0B0A">
        <w:rPr>
          <w:rFonts w:ascii="Times New Roman" w:eastAsia="Times New Roman" w:hAnsi="Times New Roman" w:cs="Times New Roman"/>
          <w:b/>
        </w:rPr>
        <w:t>Cantidad de Devolución (MV)</w:t>
      </w:r>
      <w:r w:rsidRPr="000E0B0A">
        <w:rPr>
          <w:rFonts w:ascii="Times New Roman" w:eastAsia="Times New Roman" w:hAnsi="Times New Roman" w:cs="Times New Roman"/>
        </w:rPr>
        <w:t xml:space="preserve">” salvo pacto en contrario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significa para, cada Fecha de Valuación, cuando una de las Partes hubiere otorgado a la otra Parte Activos Otorgados en Garantía, por concepto de Margen de Variación, la cantidad en concepto de devolución que equivalga a la diferencia entre: </w:t>
      </w:r>
    </w:p>
    <w:p w:rsidR="006E73E2" w:rsidRPr="000E0B0A" w:rsidRDefault="006E73E2">
      <w:pPr>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(i) el Valor de Mercado de la totalidad del Margen de Variación previamente recibido por el Acreedor de la Garantía (MV), menos</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6"/>
        <w:rPr>
          <w:rFonts w:ascii="Times New Roman" w:eastAsia="Times New Roman" w:hAnsi="Times New Roman" w:cs="Times New Roman"/>
        </w:rPr>
      </w:pPr>
      <w:r w:rsidRPr="000E0B0A">
        <w:rPr>
          <w:rFonts w:ascii="Times New Roman" w:eastAsia="Times New Roman" w:hAnsi="Times New Roman" w:cs="Times New Roman"/>
        </w:rPr>
        <w:t>(ii)</w:t>
      </w:r>
      <w:r w:rsidR="00215ED3">
        <w:rPr>
          <w:rFonts w:ascii="Times New Roman" w:eastAsia="Times New Roman" w:hAnsi="Times New Roman" w:cs="Times New Roman"/>
        </w:rPr>
        <w:t xml:space="preserve"> </w:t>
      </w:r>
      <w:r w:rsidRPr="000E0B0A">
        <w:rPr>
          <w:rFonts w:ascii="Times New Roman" w:eastAsia="Times New Roman" w:hAnsi="Times New Roman" w:cs="Times New Roman"/>
        </w:rPr>
        <w:t xml:space="preserve">la cantidad equivalente a: (a) la Exposición Neta de Riesgo en dicha Fecha de Valuación </w:t>
      </w:r>
      <w:r w:rsidRPr="000E0B0A">
        <w:rPr>
          <w:rFonts w:ascii="Times New Roman" w:eastAsia="Times New Roman" w:hAnsi="Times New Roman" w:cs="Times New Roman"/>
          <w:color w:val="000000"/>
        </w:rPr>
        <w:t>más (b) cualquier Cantidad Independiente aplicable al Deudor de la Garantía (MV), en caso de existir, menos (c) cualquier Cantidad Independiente aplicable al Acreedor de la Garantía (MV), en caso de existir, menos (d) la Cantidad Acordada aplicable al Deudor de la Garantía (MV)</w:t>
      </w:r>
      <w:r w:rsidRPr="000E0B0A">
        <w:rPr>
          <w:rFonts w:ascii="Times New Roman" w:eastAsia="Times New Roman" w:hAnsi="Times New Roman" w:cs="Times New Roman"/>
        </w:rPr>
        <w:t>, en el entendido de que e</w:t>
      </w:r>
      <w:r w:rsidRPr="000E0B0A">
        <w:rPr>
          <w:rFonts w:ascii="Times New Roman" w:eastAsia="Times New Roman" w:hAnsi="Times New Roman" w:cs="Times New Roman"/>
          <w:color w:val="000000"/>
        </w:rPr>
        <w:t>n caso de que el resultado que se obtenga de conformidad con lo establecido en el presente numeral sea menor a cero, se considerará que el mismo será cero</w:t>
      </w:r>
      <w:r w:rsidRPr="000E0B0A">
        <w:rPr>
          <w:rFonts w:ascii="Times New Roman" w:eastAsia="Times New Roman" w:hAnsi="Times New Roman" w:cs="Times New Roman"/>
        </w:rPr>
        <w:t xml:space="preserve">, </w:t>
      </w:r>
    </w:p>
    <w:p w:rsidR="006E73E2" w:rsidRPr="000E0B0A" w:rsidRDefault="006E73E2">
      <w:pPr>
        <w:ind w:firstLine="706"/>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 xml:space="preserve">Lo anterior, en el entendido que, habrá una Cantidad de Devolución (MV), siempre y cuando la cantidad que resulte del cálculo </w:t>
      </w:r>
      <w:r w:rsidR="00222237" w:rsidRPr="000E0B0A">
        <w:rPr>
          <w:rFonts w:ascii="Times New Roman" w:eastAsia="Times New Roman" w:hAnsi="Times New Roman" w:cs="Times New Roman"/>
        </w:rPr>
        <w:t>anterior</w:t>
      </w:r>
      <w:r w:rsidRPr="000E0B0A">
        <w:rPr>
          <w:rFonts w:ascii="Times New Roman" w:eastAsia="Times New Roman" w:hAnsi="Times New Roman" w:cs="Times New Roman"/>
        </w:rPr>
        <w:t xml:space="preserve"> sea superior al Monto Mínimo de Transferencia aplicable al Acreedor de la Garantía (MV)</w:t>
      </w:r>
      <w:r w:rsidRPr="000E0B0A">
        <w:rPr>
          <w:rFonts w:ascii="Times New Roman" w:eastAsia="Times New Roman" w:hAnsi="Times New Roman" w:cs="Times New Roman"/>
          <w:color w:val="000000"/>
        </w:rPr>
        <w:t xml:space="preserve"> y</w:t>
      </w:r>
      <w:r w:rsidRPr="000E0B0A">
        <w:rPr>
          <w:rFonts w:ascii="Times New Roman" w:eastAsia="Times New Roman" w:hAnsi="Times New Roman" w:cs="Times New Roman"/>
        </w:rPr>
        <w:t xml:space="preserve"> dicha diferencia será redondeada al múltiplo integral </w:t>
      </w:r>
      <w:r w:rsidRPr="000E0B0A">
        <w:rPr>
          <w:rFonts w:ascii="Times New Roman" w:eastAsia="Times New Roman" w:hAnsi="Times New Roman" w:cs="Times New Roman"/>
          <w:color w:val="000000"/>
        </w:rPr>
        <w:t>inferior más cercano de acuerdo con el Monto de Redondeo</w:t>
      </w:r>
      <w:r w:rsidRPr="000E0B0A">
        <w:rPr>
          <w:rFonts w:ascii="Times New Roman" w:eastAsia="Times New Roman" w:hAnsi="Times New Roman" w:cs="Times New Roman"/>
        </w:rPr>
        <w:t>.</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Cantidad Independiente</w:t>
      </w:r>
      <w:r w:rsidRPr="000E0B0A">
        <w:rPr>
          <w:rFonts w:ascii="Times New Roman" w:eastAsia="Times New Roman" w:hAnsi="Times New Roman" w:cs="Times New Roman"/>
        </w:rPr>
        <w:t xml:space="preserve">” significa la cantidad que se identifica como tal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o en la Confirmación para cada una de las Partes, en el entendido de </w:t>
      </w:r>
      <w:r w:rsidR="00222237" w:rsidRPr="000E0B0A">
        <w:rPr>
          <w:rFonts w:ascii="Times New Roman" w:eastAsia="Times New Roman" w:hAnsi="Times New Roman" w:cs="Times New Roman"/>
        </w:rPr>
        <w:t>que,</w:t>
      </w:r>
      <w:r w:rsidRPr="000E0B0A">
        <w:rPr>
          <w:rFonts w:ascii="Times New Roman" w:eastAsia="Times New Roman" w:hAnsi="Times New Roman" w:cs="Times New Roman"/>
        </w:rPr>
        <w:t xml:space="preserve"> si no se especifica monto alguno, dicha cantidad será cero.</w:t>
      </w:r>
    </w:p>
    <w:p w:rsidR="006E73E2" w:rsidRPr="000E0B0A" w:rsidRDefault="006E73E2">
      <w:pPr>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bookmarkStart w:id="22" w:name="_1ci93xb" w:colFirst="0" w:colLast="0"/>
      <w:bookmarkEnd w:id="22"/>
      <w:r w:rsidRPr="000E0B0A">
        <w:rPr>
          <w:rFonts w:ascii="Times New Roman" w:eastAsia="Times New Roman" w:hAnsi="Times New Roman" w:cs="Times New Roman"/>
        </w:rPr>
        <w:t>“</w:t>
      </w:r>
      <w:r w:rsidRPr="000E0B0A">
        <w:rPr>
          <w:rFonts w:ascii="Times New Roman" w:eastAsia="Times New Roman" w:hAnsi="Times New Roman" w:cs="Times New Roman"/>
          <w:b/>
        </w:rPr>
        <w:t>Cierre de Operaciones</w:t>
      </w:r>
      <w:r w:rsidRPr="000E0B0A">
        <w:rPr>
          <w:rFonts w:ascii="Times New Roman" w:eastAsia="Times New Roman" w:hAnsi="Times New Roman" w:cs="Times New Roman"/>
        </w:rPr>
        <w:t xml:space="preserve">” tiene el significado que se le atribuye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center" w:pos="4320"/>
          <w:tab w:val="right" w:pos="8640"/>
        </w:tabs>
        <w:ind w:firstLine="708"/>
        <w:rPr>
          <w:rFonts w:ascii="Times New Roman" w:eastAsia="Times New Roman" w:hAnsi="Times New Roman" w:cs="Times New Roman"/>
          <w:color w:val="000000"/>
        </w:rPr>
      </w:pPr>
      <w:r w:rsidRPr="000E0B0A">
        <w:rPr>
          <w:rFonts w:ascii="Times New Roman" w:eastAsia="Times New Roman" w:hAnsi="Times New Roman" w:cs="Times New Roman"/>
          <w:color w:val="000000"/>
        </w:rPr>
        <w:t>“</w:t>
      </w:r>
      <w:r w:rsidRPr="000E0B0A">
        <w:rPr>
          <w:rFonts w:ascii="Times New Roman" w:eastAsia="Times New Roman" w:hAnsi="Times New Roman" w:cs="Times New Roman"/>
          <w:b/>
          <w:color w:val="000000"/>
        </w:rPr>
        <w:t>Contrato de Garantía (MV)</w:t>
      </w:r>
      <w:r w:rsidRPr="000E0B0A">
        <w:rPr>
          <w:rFonts w:ascii="Times New Roman" w:eastAsia="Times New Roman" w:hAnsi="Times New Roman" w:cs="Times New Roman"/>
          <w:color w:val="000000"/>
        </w:rPr>
        <w:t xml:space="preserve">” significa cualquiera de los contratos de prenda de efectivo, prenda bursátil, fideicomiso o cualquier otro de los listados en la Cláusula Tercera del presente Contrato Global. </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6E73E2" w:rsidRPr="000E0B0A" w:rsidRDefault="009E6BEF">
      <w:pPr>
        <w:spacing w:after="240"/>
        <w:ind w:firstLine="708"/>
        <w:rPr>
          <w:rFonts w:ascii="Times New Roman" w:eastAsia="Times New Roman" w:hAnsi="Times New Roman" w:cs="Times New Roman"/>
        </w:rPr>
      </w:pPr>
      <w:bookmarkStart w:id="23" w:name="_3whwml4" w:colFirst="0" w:colLast="0"/>
      <w:bookmarkEnd w:id="23"/>
      <w:r w:rsidRPr="000E0B0A">
        <w:rPr>
          <w:rFonts w:ascii="Times New Roman" w:eastAsia="Times New Roman" w:hAnsi="Times New Roman" w:cs="Times New Roman"/>
        </w:rPr>
        <w:t>“</w:t>
      </w:r>
      <w:r w:rsidRPr="000E0B0A">
        <w:rPr>
          <w:rFonts w:ascii="Times New Roman" w:eastAsia="Times New Roman" w:hAnsi="Times New Roman" w:cs="Times New Roman"/>
          <w:b/>
        </w:rPr>
        <w:t>Contrato Global</w:t>
      </w:r>
      <w:r w:rsidRPr="000E0B0A">
        <w:rPr>
          <w:rFonts w:ascii="Times New Roman" w:eastAsia="Times New Roman" w:hAnsi="Times New Roman" w:cs="Times New Roman"/>
        </w:rPr>
        <w:t>” significa este Contrato Global para otorgar Garantías Respecto de Operaciones Financieras Derivadas.</w:t>
      </w:r>
    </w:p>
    <w:p w:rsidR="006E73E2" w:rsidRPr="000E0B0A" w:rsidRDefault="009E6BEF">
      <w:pPr>
        <w:spacing w:after="240"/>
        <w:ind w:firstLine="708"/>
        <w:rPr>
          <w:rFonts w:ascii="Times New Roman" w:eastAsia="Times New Roman" w:hAnsi="Times New Roman" w:cs="Times New Roman"/>
        </w:rPr>
      </w:pPr>
      <w:bookmarkStart w:id="24" w:name="_2bn6wsx" w:colFirst="0" w:colLast="0"/>
      <w:bookmarkEnd w:id="24"/>
      <w:r w:rsidRPr="000E0B0A">
        <w:rPr>
          <w:rFonts w:ascii="Times New Roman" w:eastAsia="Times New Roman" w:hAnsi="Times New Roman" w:cs="Times New Roman"/>
        </w:rPr>
        <w:t>“</w:t>
      </w:r>
      <w:r w:rsidRPr="000E0B0A">
        <w:rPr>
          <w:rFonts w:ascii="Times New Roman" w:eastAsia="Times New Roman" w:hAnsi="Times New Roman" w:cs="Times New Roman"/>
          <w:b/>
        </w:rPr>
        <w:t>Contrato Marco</w:t>
      </w:r>
      <w:r w:rsidRPr="000E0B0A">
        <w:rPr>
          <w:rFonts w:ascii="Times New Roman" w:eastAsia="Times New Roman" w:hAnsi="Times New Roman" w:cs="Times New Roman"/>
        </w:rPr>
        <w:t>” significa el Contrato Marco para Operaciones Financieras Derivadas celebrado entre la Parte A y la Parte B.</w:t>
      </w:r>
    </w:p>
    <w:p w:rsidR="006E73E2" w:rsidRPr="000E0B0A" w:rsidRDefault="009E6BEF">
      <w:pPr>
        <w:spacing w:after="240"/>
        <w:ind w:firstLine="706"/>
        <w:rPr>
          <w:rFonts w:ascii="Times New Roman" w:eastAsia="Times New Roman" w:hAnsi="Times New Roman" w:cs="Times New Roman"/>
        </w:rPr>
      </w:pPr>
      <w:bookmarkStart w:id="25" w:name="_qsh70q" w:colFirst="0" w:colLast="0"/>
      <w:bookmarkEnd w:id="25"/>
      <w:r w:rsidRPr="000E0B0A">
        <w:rPr>
          <w:rFonts w:ascii="Times New Roman" w:eastAsia="Times New Roman" w:hAnsi="Times New Roman" w:cs="Times New Roman"/>
        </w:rPr>
        <w:t>“</w:t>
      </w:r>
      <w:r w:rsidRPr="000E0B0A">
        <w:rPr>
          <w:rFonts w:ascii="Times New Roman" w:eastAsia="Times New Roman" w:hAnsi="Times New Roman" w:cs="Times New Roman"/>
          <w:b/>
        </w:rPr>
        <w:t>Deudor de la Garantía (MV)</w:t>
      </w:r>
      <w:r w:rsidRPr="000E0B0A">
        <w:rPr>
          <w:rFonts w:ascii="Times New Roman" w:eastAsia="Times New Roman" w:hAnsi="Times New Roman" w:cs="Times New Roman"/>
        </w:rPr>
        <w:t>” significa la Parte que esté obligada a otorgar Activos Elegibles como garantía</w:t>
      </w:r>
      <w:r w:rsidR="002918BE" w:rsidRPr="000E0B0A">
        <w:rPr>
          <w:rFonts w:ascii="Times New Roman" w:eastAsia="Times New Roman" w:hAnsi="Times New Roman" w:cs="Times New Roman"/>
        </w:rPr>
        <w:t>,</w:t>
      </w:r>
      <w:r w:rsidRPr="000E0B0A">
        <w:rPr>
          <w:rFonts w:ascii="Times New Roman" w:eastAsia="Times New Roman" w:hAnsi="Times New Roman" w:cs="Times New Roman"/>
        </w:rPr>
        <w:t xml:space="preserve"> en términos del presente Contrato Global, o bien, haya otorgado a la otra Parte Activos Otorgados en Garantía.</w:t>
      </w:r>
    </w:p>
    <w:p w:rsidR="006E73E2" w:rsidRPr="000E0B0A" w:rsidRDefault="009E6BEF">
      <w:pPr>
        <w:ind w:firstLine="706"/>
        <w:rPr>
          <w:rFonts w:ascii="Times New Roman" w:eastAsia="Times New Roman" w:hAnsi="Times New Roman" w:cs="Times New Roman"/>
        </w:rPr>
      </w:pPr>
      <w:bookmarkStart w:id="26" w:name="_3as4poj" w:colFirst="0" w:colLast="0"/>
      <w:bookmarkEnd w:id="26"/>
      <w:r w:rsidRPr="000E0B0A">
        <w:rPr>
          <w:rFonts w:ascii="Times New Roman" w:eastAsia="Times New Roman" w:hAnsi="Times New Roman" w:cs="Times New Roman"/>
        </w:rPr>
        <w:t>“</w:t>
      </w:r>
      <w:r w:rsidRPr="000E0B0A">
        <w:rPr>
          <w:rFonts w:ascii="Times New Roman" w:eastAsia="Times New Roman" w:hAnsi="Times New Roman" w:cs="Times New Roman"/>
          <w:b/>
        </w:rPr>
        <w:t>Exposición Neta de Riesgo</w:t>
      </w:r>
      <w:r w:rsidRPr="000E0B0A">
        <w:rPr>
          <w:rFonts w:ascii="Times New Roman" w:eastAsia="Times New Roman" w:hAnsi="Times New Roman" w:cs="Times New Roman"/>
        </w:rPr>
        <w:t xml:space="preserve">” significa, en cada Fecha de Valuación, la cantidad, si la hubiere, que sería pagadera por el Deudor de la Garantía (MV) al Acreedor de la Garantía (MV) (expresada en un número positivo) o que el Acreedor de la Garantía (MV) debería de pagar al Deudor de la Garantía (MV) (expresada en un número negativo) en caso de que todas las Operaciones fueran dadas por terminadas anticipadamente a la Hora de Valuación en términos de la Cláusula 10.2.2 del Contrato Marco; en el entendido que, para los efectos del presente Contrato Global (i) todos los cálculos conforme a la Cláusula 10.2.2 deberán ser realizados por el Agente de Valuación </w:t>
      </w:r>
      <w:r w:rsidR="00D90E86">
        <w:rPr>
          <w:rFonts w:ascii="Times New Roman" w:eastAsia="Times New Roman" w:hAnsi="Times New Roman" w:cs="Times New Roman"/>
        </w:rPr>
        <w:t xml:space="preserve">(MV) </w:t>
      </w:r>
      <w:r w:rsidRPr="000E0B0A">
        <w:rPr>
          <w:rFonts w:ascii="Times New Roman" w:eastAsia="Times New Roman" w:hAnsi="Times New Roman" w:cs="Times New Roman"/>
        </w:rPr>
        <w:t>y no por cada Agente de Cálculo</w:t>
      </w:r>
      <w:r w:rsidR="00D90E86">
        <w:rPr>
          <w:rFonts w:ascii="Times New Roman" w:eastAsia="Times New Roman" w:hAnsi="Times New Roman" w:cs="Times New Roman"/>
        </w:rPr>
        <w:t xml:space="preserve"> (MV)</w:t>
      </w:r>
      <w:r w:rsidRPr="000E0B0A">
        <w:rPr>
          <w:rFonts w:ascii="Times New Roman" w:eastAsia="Times New Roman" w:hAnsi="Times New Roman" w:cs="Times New Roman"/>
        </w:rPr>
        <w:t xml:space="preserve">, calculando para cada Parte el Monto de Liquidación Anticipada (con signo positivo o negativo), (ii) el Agente de Valuación </w:t>
      </w:r>
      <w:r w:rsidR="00D90E86">
        <w:rPr>
          <w:rFonts w:ascii="Times New Roman" w:eastAsia="Times New Roman" w:hAnsi="Times New Roman" w:cs="Times New Roman"/>
        </w:rPr>
        <w:t xml:space="preserve">(MV) </w:t>
      </w:r>
      <w:r w:rsidRPr="000E0B0A">
        <w:rPr>
          <w:rFonts w:ascii="Times New Roman" w:eastAsia="Times New Roman" w:hAnsi="Times New Roman" w:cs="Times New Roman"/>
        </w:rPr>
        <w:t xml:space="preserve">no considerará (y en su caso solicitará a la Fuente que no tome en cuenta) la calidad crediticia de la Parte respecto de la cual se esté calculando el Monto de Liquidación Anticipada, ni el costo de fondeo a que se refiere el inciso (b) de la definición de Valor de Reemplazo, (iii) el Agente de Valuación </w:t>
      </w:r>
      <w:r w:rsidR="00D90E86">
        <w:rPr>
          <w:rFonts w:ascii="Times New Roman" w:eastAsia="Times New Roman" w:hAnsi="Times New Roman" w:cs="Times New Roman"/>
        </w:rPr>
        <w:t xml:space="preserve">(MV) </w:t>
      </w:r>
      <w:r w:rsidRPr="000E0B0A">
        <w:rPr>
          <w:rFonts w:ascii="Times New Roman" w:eastAsia="Times New Roman" w:hAnsi="Times New Roman" w:cs="Times New Roman"/>
        </w:rPr>
        <w:t>considerará las cotizaciones medias de mercado (</w:t>
      </w:r>
      <w:r w:rsidRPr="000E0B0A">
        <w:rPr>
          <w:rFonts w:ascii="Times New Roman" w:eastAsia="Times New Roman" w:hAnsi="Times New Roman" w:cs="Times New Roman"/>
          <w:i/>
        </w:rPr>
        <w:t>mid-market</w:t>
      </w:r>
      <w:r w:rsidRPr="000E0B0A">
        <w:rPr>
          <w:rFonts w:ascii="Times New Roman" w:eastAsia="Times New Roman" w:hAnsi="Times New Roman" w:cs="Times New Roman"/>
        </w:rPr>
        <w:t>), (iv) todas las referencias a “Operaciones Afectadas” en la definición de Valor de Reemplazo del Contrato Marco se entenderán hechas a “Operaciones” y (v) todas las Referencias a “Parte Cumplida” en la definición de Valor de Reemplazo en el Contrato Marco se entenderán hechas a la Parte respecto de la cual se está realizando el cálculo.</w:t>
      </w:r>
    </w:p>
    <w:p w:rsidR="006E73E2" w:rsidRPr="000E0B0A" w:rsidRDefault="006E73E2">
      <w:pPr>
        <w:ind w:firstLine="708"/>
        <w:rPr>
          <w:rFonts w:ascii="Times New Roman" w:eastAsia="Times New Roman" w:hAnsi="Times New Roman" w:cs="Times New Roman"/>
        </w:rPr>
      </w:pPr>
    </w:p>
    <w:p w:rsidR="006E73E2" w:rsidRPr="000E0B0A" w:rsidRDefault="009E6BEF">
      <w:pPr>
        <w:spacing w:after="240"/>
        <w:ind w:firstLine="706"/>
        <w:rPr>
          <w:rFonts w:ascii="Times New Roman" w:eastAsia="Times New Roman" w:hAnsi="Times New Roman" w:cs="Times New Roman"/>
        </w:rPr>
      </w:pPr>
      <w:bookmarkStart w:id="27" w:name="_1pxezwc" w:colFirst="0" w:colLast="0"/>
      <w:bookmarkEnd w:id="27"/>
      <w:r w:rsidRPr="000E0B0A">
        <w:rPr>
          <w:rFonts w:ascii="Times New Roman" w:eastAsia="Times New Roman" w:hAnsi="Times New Roman" w:cs="Times New Roman"/>
        </w:rPr>
        <w:t>“</w:t>
      </w:r>
      <w:r w:rsidRPr="000E0B0A">
        <w:rPr>
          <w:rFonts w:ascii="Times New Roman" w:eastAsia="Times New Roman" w:hAnsi="Times New Roman" w:cs="Times New Roman"/>
          <w:b/>
        </w:rPr>
        <w:t>Fecha de Valuación</w:t>
      </w:r>
      <w:r w:rsidRPr="000E0B0A">
        <w:rPr>
          <w:rFonts w:ascii="Times New Roman" w:eastAsia="Times New Roman" w:hAnsi="Times New Roman" w:cs="Times New Roman"/>
        </w:rPr>
        <w:t>” significa cualquier Día Hábil Bancario.</w:t>
      </w:r>
    </w:p>
    <w:p w:rsidR="006E73E2" w:rsidRPr="000E0B0A" w:rsidRDefault="009E6BEF">
      <w:pPr>
        <w:spacing w:after="240"/>
        <w:ind w:firstLine="706"/>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Hora de Entrega</w:t>
      </w:r>
      <w:r w:rsidRPr="000E0B0A">
        <w:rPr>
          <w:rFonts w:ascii="Times New Roman" w:eastAsia="Times New Roman" w:hAnsi="Times New Roman" w:cs="Times New Roman"/>
        </w:rPr>
        <w:t xml:space="preserve">” tiene el significado que se le atribuye en el </w:t>
      </w:r>
      <w:r w:rsidRPr="000E0B0A">
        <w:rPr>
          <w:rFonts w:ascii="Times New Roman" w:eastAsia="Times New Roman" w:hAnsi="Times New Roman" w:cs="Times New Roman"/>
          <w:u w:val="single"/>
        </w:rPr>
        <w:t>Anexo A.</w:t>
      </w:r>
    </w:p>
    <w:p w:rsidR="006E73E2" w:rsidRPr="000E0B0A" w:rsidRDefault="009E6BEF">
      <w:pPr>
        <w:ind w:firstLine="706"/>
        <w:rPr>
          <w:rFonts w:ascii="Times New Roman" w:eastAsia="Times New Roman" w:hAnsi="Times New Roman" w:cs="Times New Roman"/>
        </w:rPr>
      </w:pPr>
      <w:bookmarkStart w:id="28" w:name="_49x2ik5" w:colFirst="0" w:colLast="0"/>
      <w:bookmarkEnd w:id="28"/>
      <w:r w:rsidRPr="000E0B0A">
        <w:rPr>
          <w:rFonts w:ascii="Times New Roman" w:eastAsia="Times New Roman" w:hAnsi="Times New Roman" w:cs="Times New Roman"/>
        </w:rPr>
        <w:t>“</w:t>
      </w:r>
      <w:r w:rsidRPr="000E0B0A">
        <w:rPr>
          <w:rFonts w:ascii="Times New Roman" w:eastAsia="Times New Roman" w:hAnsi="Times New Roman" w:cs="Times New Roman"/>
          <w:b/>
        </w:rPr>
        <w:t>Hora de Notificación</w:t>
      </w:r>
      <w:r w:rsidRPr="000E0B0A">
        <w:rPr>
          <w:rFonts w:ascii="Times New Roman" w:eastAsia="Times New Roman" w:hAnsi="Times New Roman" w:cs="Times New Roman"/>
        </w:rPr>
        <w:t>”</w:t>
      </w:r>
      <w:r w:rsidRPr="000E0B0A">
        <w:rPr>
          <w:rFonts w:ascii="Times New Roman" w:eastAsia="Times New Roman" w:hAnsi="Times New Roman" w:cs="Times New Roman"/>
        </w:rPr>
        <w:tab/>
        <w:t xml:space="preserve">tiene el significado que se le atribuye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Hora de Valuación</w:t>
      </w:r>
      <w:r w:rsidRPr="000E0B0A">
        <w:rPr>
          <w:rFonts w:ascii="Times New Roman" w:eastAsia="Times New Roman" w:hAnsi="Times New Roman" w:cs="Times New Roman"/>
        </w:rPr>
        <w:t xml:space="preserve">” tiene el significado que se le atribuye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Margen de Variación</w:t>
      </w:r>
      <w:r w:rsidRPr="000E0B0A">
        <w:rPr>
          <w:rFonts w:ascii="Times New Roman" w:eastAsia="Times New Roman" w:hAnsi="Times New Roman" w:cs="Times New Roman"/>
        </w:rPr>
        <w:t>” significa la Garantía que la Parte en una Operación deba constituir o constituya a favor de la otra Parte, para cubrir las obligaciones a su cargo bajo una o más Operaciones como resultado del cambio en el valor de dichas obligaciones con respecto al valor que estas registraron en el Día Hábil Bancario más reciente en que la Garantía por este concepto haya sido constituida, en términos de lo establecido en el presente Contrato Global.</w:t>
      </w:r>
    </w:p>
    <w:p w:rsidR="006E73E2" w:rsidRPr="000E0B0A" w:rsidRDefault="006E73E2">
      <w:pPr>
        <w:rPr>
          <w:rFonts w:ascii="Times New Roman" w:eastAsia="Times New Roman" w:hAnsi="Times New Roman" w:cs="Times New Roman"/>
        </w:rPr>
      </w:pPr>
      <w:bookmarkStart w:id="29" w:name="_2p2csry" w:colFirst="0" w:colLast="0"/>
      <w:bookmarkEnd w:id="29"/>
    </w:p>
    <w:p w:rsidR="006E73E2" w:rsidRPr="000E0B0A" w:rsidRDefault="009E6BEF">
      <w:pPr>
        <w:ind w:firstLine="708"/>
        <w:rPr>
          <w:rFonts w:ascii="Times New Roman" w:eastAsia="Times New Roman" w:hAnsi="Times New Roman" w:cs="Times New Roman"/>
        </w:rPr>
      </w:pPr>
      <w:bookmarkStart w:id="30" w:name="_147n2zr" w:colFirst="0" w:colLast="0"/>
      <w:bookmarkEnd w:id="30"/>
      <w:r w:rsidRPr="000E0B0A">
        <w:rPr>
          <w:rFonts w:ascii="Times New Roman" w:eastAsia="Times New Roman" w:hAnsi="Times New Roman" w:cs="Times New Roman"/>
        </w:rPr>
        <w:t>“</w:t>
      </w:r>
      <w:r w:rsidRPr="000E0B0A">
        <w:rPr>
          <w:rFonts w:ascii="Times New Roman" w:eastAsia="Times New Roman" w:hAnsi="Times New Roman" w:cs="Times New Roman"/>
          <w:b/>
        </w:rPr>
        <w:t>Monto de la Garantía (MV)</w:t>
      </w:r>
      <w:r w:rsidRPr="000E0B0A">
        <w:rPr>
          <w:rFonts w:ascii="Times New Roman" w:eastAsia="Times New Roman" w:hAnsi="Times New Roman" w:cs="Times New Roman"/>
        </w:rPr>
        <w:t xml:space="preserve">” salvo pacto en contrario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significa para, cada Fecha de Valuación, cuando una de las Partes deba otorgar a la otra Parte Activos Otorgados en Garantía, por concepto de Margen de Variación, la cantidad que equivalga a la diferencia positiva entre:</w:t>
      </w:r>
    </w:p>
    <w:p w:rsidR="006E73E2" w:rsidRPr="000E0B0A" w:rsidRDefault="006E73E2">
      <w:pPr>
        <w:ind w:firstLine="708"/>
        <w:rPr>
          <w:rFonts w:ascii="Times New Roman" w:eastAsia="Times New Roman" w:hAnsi="Times New Roman" w:cs="Times New Roman"/>
        </w:rPr>
      </w:pPr>
    </w:p>
    <w:p w:rsidR="006E73E2" w:rsidRPr="000E0B0A" w:rsidRDefault="009E6BEF">
      <w:pPr>
        <w:rPr>
          <w:rFonts w:ascii="Times New Roman" w:eastAsia="Times New Roman" w:hAnsi="Times New Roman" w:cs="Times New Roman"/>
        </w:rPr>
      </w:pPr>
      <w:bookmarkStart w:id="31" w:name="_3o7alnk" w:colFirst="0" w:colLast="0"/>
      <w:bookmarkEnd w:id="31"/>
      <w:r w:rsidRPr="000E0B0A">
        <w:rPr>
          <w:rFonts w:ascii="Times New Roman" w:eastAsia="Times New Roman" w:hAnsi="Times New Roman" w:cs="Times New Roman"/>
        </w:rPr>
        <w:t xml:space="preserve">(i) la cantidad equivalente a: (a) el valor de la Exposición Neta de Riesgo en dicha Fecha de Valuación </w:t>
      </w:r>
      <w:r w:rsidRPr="000E0B0A">
        <w:rPr>
          <w:rFonts w:ascii="Times New Roman" w:eastAsia="Times New Roman" w:hAnsi="Times New Roman" w:cs="Times New Roman"/>
          <w:color w:val="000000"/>
        </w:rPr>
        <w:t>más (b) cualquier Cantidad Independiente aplicable al Deudor de la Garantía (MV), en caso de existir, menos (c) cualquier Cantidad Independiente aplicable al Acreedor de la Garantía (MV), en caso de existir, menos (d) la Cantidad Acordada aplicable al Deudor de la Garantía (MV)</w:t>
      </w:r>
      <w:r w:rsidRPr="000E0B0A">
        <w:rPr>
          <w:rFonts w:ascii="Times New Roman" w:eastAsia="Times New Roman" w:hAnsi="Times New Roman" w:cs="Times New Roman"/>
        </w:rPr>
        <w:t>, en el entendido de que e</w:t>
      </w:r>
      <w:r w:rsidRPr="000E0B0A">
        <w:rPr>
          <w:rFonts w:ascii="Times New Roman" w:eastAsia="Times New Roman" w:hAnsi="Times New Roman" w:cs="Times New Roman"/>
          <w:color w:val="000000"/>
        </w:rPr>
        <w:t>n caso de que el resultado que se obtenga de conformidad con lo establecido en el presente numeral sea menor a cero, se considerará que el mismo será cero</w:t>
      </w:r>
      <w:r w:rsidRPr="000E0B0A">
        <w:rPr>
          <w:rFonts w:ascii="Times New Roman" w:eastAsia="Times New Roman" w:hAnsi="Times New Roman" w:cs="Times New Roman"/>
        </w:rPr>
        <w:t>; menos</w:t>
      </w:r>
    </w:p>
    <w:p w:rsidR="006E73E2" w:rsidRPr="000E0B0A" w:rsidRDefault="006E73E2">
      <w:pPr>
        <w:ind w:firstLine="706"/>
        <w:rPr>
          <w:rFonts w:ascii="Times New Roman" w:eastAsia="Times New Roman" w:hAnsi="Times New Roman" w:cs="Times New Roman"/>
        </w:rPr>
      </w:pPr>
    </w:p>
    <w:p w:rsidR="006E73E2" w:rsidRPr="000E0B0A" w:rsidRDefault="009E6BEF">
      <w:pPr>
        <w:rPr>
          <w:rFonts w:ascii="Times New Roman" w:eastAsia="Times New Roman" w:hAnsi="Times New Roman" w:cs="Times New Roman"/>
        </w:rPr>
      </w:pPr>
      <w:r w:rsidRPr="000E0B0A">
        <w:rPr>
          <w:rFonts w:ascii="Times New Roman" w:eastAsia="Times New Roman" w:hAnsi="Times New Roman" w:cs="Times New Roman"/>
        </w:rPr>
        <w:t>(ii) el Valor de Mercado de la totalidad del Margen de Variación previamente recibido por el Acreedor de la Garantía (MV).</w:t>
      </w:r>
    </w:p>
    <w:p w:rsidR="006E73E2" w:rsidRPr="000E0B0A" w:rsidRDefault="006E73E2">
      <w:pPr>
        <w:ind w:firstLine="706"/>
        <w:rPr>
          <w:rFonts w:ascii="Times New Roman" w:eastAsia="Times New Roman" w:hAnsi="Times New Roman" w:cs="Times New Roman"/>
        </w:rPr>
      </w:pPr>
    </w:p>
    <w:p w:rsidR="006E73E2" w:rsidRPr="000E0B0A" w:rsidRDefault="00C86C47">
      <w:pPr>
        <w:ind w:firstLine="706"/>
        <w:rPr>
          <w:rFonts w:ascii="Times New Roman" w:eastAsia="Times New Roman" w:hAnsi="Times New Roman" w:cs="Times New Roman"/>
        </w:rPr>
      </w:pPr>
      <w:r w:rsidRPr="00E53AE8">
        <w:rPr>
          <w:rFonts w:ascii="Times New Roman" w:hAnsi="Times New Roman"/>
          <w:lang w:val="es-ES_tradnl"/>
        </w:rPr>
        <w:t>Lo anterior, en el entendido que habrá un Monto de la Garantía (M</w:t>
      </w:r>
      <w:r>
        <w:rPr>
          <w:rFonts w:ascii="Times New Roman" w:hAnsi="Times New Roman"/>
          <w:lang w:val="es-ES_tradnl"/>
        </w:rPr>
        <w:t>V</w:t>
      </w:r>
      <w:r w:rsidRPr="00E53AE8">
        <w:rPr>
          <w:rFonts w:ascii="Times New Roman" w:hAnsi="Times New Roman"/>
          <w:lang w:val="es-ES_tradnl"/>
        </w:rPr>
        <w:t>),</w:t>
      </w:r>
      <w:r w:rsidRPr="00E53AE8">
        <w:rPr>
          <w:rFonts w:ascii="Times New Roman" w:hAnsi="Times New Roman"/>
        </w:rPr>
        <w:t xml:space="preserve"> siempre y cuando la diferencia </w:t>
      </w:r>
      <w:r>
        <w:rPr>
          <w:rFonts w:ascii="Times New Roman" w:hAnsi="Times New Roman"/>
        </w:rPr>
        <w:t xml:space="preserve">positiva </w:t>
      </w:r>
      <w:r w:rsidRPr="00E53AE8">
        <w:rPr>
          <w:rFonts w:ascii="Times New Roman" w:hAnsi="Times New Roman"/>
        </w:rPr>
        <w:t xml:space="preserve">entre </w:t>
      </w:r>
      <w:r>
        <w:rPr>
          <w:rFonts w:ascii="Times New Roman" w:hAnsi="Times New Roman"/>
        </w:rPr>
        <w:t>el resultado del cálculo d</w:t>
      </w:r>
      <w:r w:rsidRPr="00E53AE8">
        <w:rPr>
          <w:rFonts w:ascii="Times New Roman" w:hAnsi="Times New Roman"/>
        </w:rPr>
        <w:t xml:space="preserve">el punto (i) y el </w:t>
      </w:r>
      <w:r>
        <w:rPr>
          <w:rFonts w:ascii="Times New Roman" w:hAnsi="Times New Roman"/>
        </w:rPr>
        <w:t xml:space="preserve">monto señalado en </w:t>
      </w:r>
      <w:r w:rsidRPr="00E53AE8">
        <w:rPr>
          <w:rFonts w:ascii="Times New Roman" w:hAnsi="Times New Roman"/>
        </w:rPr>
        <w:t>punto (ii) anterior, sea superior al Monto Mínimo de Transferencia aplicable al Deudor de la Garantía</w:t>
      </w:r>
      <w:r>
        <w:rPr>
          <w:rStyle w:val="DeltaViewInsertion"/>
          <w:rFonts w:ascii="Times New Roman" w:hAnsi="Times New Roman"/>
          <w:color w:val="auto"/>
          <w:u w:val="none"/>
        </w:rPr>
        <w:t xml:space="preserve"> (MV</w:t>
      </w:r>
      <w:r w:rsidRPr="00E53AE8">
        <w:rPr>
          <w:rStyle w:val="DeltaViewInsertion"/>
          <w:rFonts w:ascii="Times New Roman" w:hAnsi="Times New Roman"/>
          <w:color w:val="auto"/>
          <w:u w:val="none"/>
        </w:rPr>
        <w:t>) y</w:t>
      </w:r>
      <w:r w:rsidRPr="00E53AE8">
        <w:rPr>
          <w:rFonts w:ascii="Times New Roman" w:hAnsi="Times New Roman"/>
        </w:rPr>
        <w:t xml:space="preserve"> dicha diferencia será redondeada al múltiplo integral </w:t>
      </w:r>
      <w:r w:rsidRPr="00E53AE8">
        <w:rPr>
          <w:rStyle w:val="DeltaViewInsertion"/>
          <w:rFonts w:ascii="Times New Roman" w:hAnsi="Times New Roman"/>
          <w:color w:val="auto"/>
          <w:u w:val="none"/>
        </w:rPr>
        <w:t>superior más cercano de acuerdo con el Monto de Redondeo</w:t>
      </w:r>
      <w:r w:rsidR="009E6BEF" w:rsidRPr="000E0B0A">
        <w:rPr>
          <w:rFonts w:ascii="Times New Roman" w:eastAsia="Times New Roman" w:hAnsi="Times New Roman" w:cs="Times New Roman"/>
        </w:rPr>
        <w:t>.</w:t>
      </w:r>
    </w:p>
    <w:p w:rsidR="006E73E2" w:rsidRPr="000E0B0A" w:rsidRDefault="006E73E2">
      <w:pPr>
        <w:ind w:firstLine="706"/>
        <w:rPr>
          <w:rFonts w:ascii="Times New Roman" w:eastAsia="Times New Roman" w:hAnsi="Times New Roman" w:cs="Times New Roman"/>
        </w:rPr>
      </w:pPr>
    </w:p>
    <w:p w:rsidR="006E73E2" w:rsidRPr="000E0B0A" w:rsidRDefault="009E6BEF">
      <w:pPr>
        <w:ind w:firstLine="706"/>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Monto de Redondeo</w:t>
      </w:r>
      <w:r w:rsidRPr="000E0B0A">
        <w:rPr>
          <w:rFonts w:ascii="Times New Roman" w:eastAsia="Times New Roman" w:hAnsi="Times New Roman" w:cs="Times New Roman"/>
        </w:rPr>
        <w:t>”</w:t>
      </w:r>
      <w:r w:rsidRPr="000E0B0A">
        <w:rPr>
          <w:rFonts w:ascii="Times New Roman" w:eastAsia="Times New Roman" w:hAnsi="Times New Roman" w:cs="Times New Roman"/>
        </w:rPr>
        <w:tab/>
        <w:t xml:space="preserve">tiene el significado que se le atribuye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w:t>
      </w:r>
    </w:p>
    <w:p w:rsidR="006E73E2" w:rsidRPr="000E0B0A" w:rsidRDefault="006E73E2">
      <w:pPr>
        <w:ind w:firstLine="706"/>
        <w:rPr>
          <w:rFonts w:ascii="Times New Roman" w:eastAsia="Times New Roman" w:hAnsi="Times New Roman" w:cs="Times New Roman"/>
        </w:rPr>
      </w:pPr>
    </w:p>
    <w:p w:rsidR="006E73E2" w:rsidRPr="000E0B0A" w:rsidRDefault="009E6BEF">
      <w:pPr>
        <w:spacing w:after="240"/>
        <w:ind w:firstLine="708"/>
        <w:rPr>
          <w:rFonts w:ascii="Times New Roman" w:eastAsia="Times New Roman" w:hAnsi="Times New Roman" w:cs="Times New Roman"/>
        </w:rPr>
      </w:pPr>
      <w:bookmarkStart w:id="32" w:name="_23ckvvd" w:colFirst="0" w:colLast="0"/>
      <w:bookmarkEnd w:id="32"/>
      <w:r w:rsidRPr="000E0B0A">
        <w:rPr>
          <w:rFonts w:ascii="Times New Roman" w:eastAsia="Times New Roman" w:hAnsi="Times New Roman" w:cs="Times New Roman"/>
        </w:rPr>
        <w:t>“</w:t>
      </w:r>
      <w:r w:rsidRPr="000E0B0A">
        <w:rPr>
          <w:rFonts w:ascii="Times New Roman" w:eastAsia="Times New Roman" w:hAnsi="Times New Roman" w:cs="Times New Roman"/>
          <w:b/>
        </w:rPr>
        <w:t>Monto Mínimo de Transferencia</w:t>
      </w:r>
      <w:r w:rsidRPr="000E0B0A">
        <w:rPr>
          <w:rFonts w:ascii="Times New Roman" w:eastAsia="Times New Roman" w:hAnsi="Times New Roman" w:cs="Times New Roman"/>
        </w:rPr>
        <w:t xml:space="preserve">” significa la cantidad que se identifica como tal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para cada una de las Partes, en el entendido que, si existe cualquier Causa de Terminación Anticipada por Evento de Incumplimiento a las Partes o una Causa de Terminación Anticipada por Circunstancias Objetivas, el Monto Mínimo de Transferencia aplicable a la Parte Incumplida o a la Parte Afectada, según sea el caso, será igual a cero.</w:t>
      </w:r>
    </w:p>
    <w:p w:rsidR="006E73E2" w:rsidRPr="000E0B0A" w:rsidRDefault="009E6BEF">
      <w:pPr>
        <w:ind w:firstLine="709"/>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b/>
        </w:rPr>
        <w:t>Valor de Mercado de la Garantía</w:t>
      </w:r>
      <w:r w:rsidRPr="000E0B0A">
        <w:rPr>
          <w:rFonts w:ascii="Times New Roman" w:eastAsia="Times New Roman" w:hAnsi="Times New Roman" w:cs="Times New Roman"/>
        </w:rPr>
        <w:t>” significa respecto de Activos Otorgados en Garantía (i) en el caso de efectivo, el monto nominal y (ii) en el caso de otros Activos Elegibles, el precio determinado por el Agente de Valuación</w:t>
      </w:r>
      <w:r w:rsidR="00D90E86">
        <w:rPr>
          <w:rFonts w:ascii="Times New Roman" w:eastAsia="Times New Roman" w:hAnsi="Times New Roman" w:cs="Times New Roman"/>
        </w:rPr>
        <w:t xml:space="preserve"> (MV)</w:t>
      </w:r>
      <w:r w:rsidRPr="000E0B0A">
        <w:rPr>
          <w:rFonts w:ascii="Times New Roman" w:eastAsia="Times New Roman" w:hAnsi="Times New Roman" w:cs="Times New Roman"/>
        </w:rPr>
        <w:t xml:space="preserve">, multiplicado por el factor señalado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xml:space="preserve"> para cada tipo de Activo Elegible que corresponda.</w:t>
      </w:r>
    </w:p>
    <w:p w:rsidR="006E73E2" w:rsidRPr="000E0B0A" w:rsidRDefault="006E73E2">
      <w:pPr>
        <w:ind w:firstLine="709"/>
        <w:rPr>
          <w:rFonts w:ascii="Times New Roman" w:eastAsia="Times New Roman" w:hAnsi="Times New Roman" w:cs="Times New Roman"/>
          <w:b/>
        </w:rPr>
      </w:pPr>
      <w:bookmarkStart w:id="33" w:name="_ihv636" w:colFirst="0" w:colLast="0"/>
      <w:bookmarkEnd w:id="33"/>
    </w:p>
    <w:p w:rsidR="006E73E2" w:rsidRPr="000E0B0A" w:rsidRDefault="009E6BEF">
      <w:pPr>
        <w:ind w:firstLine="709"/>
        <w:rPr>
          <w:rFonts w:ascii="Times New Roman" w:eastAsia="Times New Roman" w:hAnsi="Times New Roman" w:cs="Times New Roman"/>
        </w:rPr>
      </w:pPr>
      <w:r w:rsidRPr="000E0B0A">
        <w:rPr>
          <w:rFonts w:ascii="Times New Roman" w:eastAsia="Times New Roman" w:hAnsi="Times New Roman" w:cs="Times New Roman"/>
          <w:b/>
        </w:rPr>
        <w:t xml:space="preserve">Segunda. </w:t>
      </w:r>
      <w:r w:rsidRPr="000E0B0A">
        <w:rPr>
          <w:rFonts w:ascii="Times New Roman" w:eastAsia="Times New Roman" w:hAnsi="Times New Roman" w:cs="Times New Roman"/>
          <w:u w:val="single"/>
        </w:rPr>
        <w:t>Parte Integrante del Contrato Marco; Interpretación</w:t>
      </w:r>
      <w:r w:rsidRPr="000E0B0A">
        <w:rPr>
          <w:rFonts w:ascii="Times New Roman" w:eastAsia="Times New Roman" w:hAnsi="Times New Roman" w:cs="Times New Roman"/>
        </w:rPr>
        <w:t>.</w:t>
      </w:r>
    </w:p>
    <w:p w:rsidR="006E73E2" w:rsidRPr="000E0B0A" w:rsidRDefault="006E73E2">
      <w:pPr>
        <w:ind w:firstLine="709"/>
        <w:rPr>
          <w:rFonts w:ascii="Times New Roman" w:eastAsia="Times New Roman" w:hAnsi="Times New Roman" w:cs="Times New Roman"/>
        </w:rPr>
      </w:pPr>
    </w:p>
    <w:p w:rsidR="006E73E2" w:rsidRPr="000E0B0A" w:rsidRDefault="009E6BEF">
      <w:pPr>
        <w:pBdr>
          <w:top w:val="nil"/>
          <w:left w:val="nil"/>
          <w:bottom w:val="nil"/>
          <w:right w:val="nil"/>
          <w:between w:val="nil"/>
        </w:pBdr>
        <w:ind w:firstLine="708"/>
        <w:rPr>
          <w:rFonts w:ascii="Times New Roman" w:eastAsia="Times New Roman" w:hAnsi="Times New Roman" w:cs="Times New Roman"/>
          <w:color w:val="000000"/>
        </w:rPr>
      </w:pPr>
      <w:bookmarkStart w:id="34" w:name="_32hioqz" w:colFirst="0" w:colLast="0"/>
      <w:bookmarkEnd w:id="34"/>
      <w:r w:rsidRPr="000E0B0A">
        <w:rPr>
          <w:rFonts w:ascii="Times New Roman" w:eastAsia="Times New Roman" w:hAnsi="Times New Roman" w:cs="Times New Roman"/>
          <w:color w:val="000000"/>
        </w:rPr>
        <w:t>2.1. El presente Contrato Global modifica en lo conducente y forma parte integrante del Contrato Marco.</w:t>
      </w:r>
    </w:p>
    <w:p w:rsidR="006E73E2" w:rsidRPr="000E0B0A" w:rsidRDefault="006E73E2">
      <w:pPr>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firstLine="708"/>
        <w:rPr>
          <w:rFonts w:ascii="Times New Roman" w:eastAsia="Times New Roman" w:hAnsi="Times New Roman" w:cs="Times New Roman"/>
          <w:color w:val="000000"/>
        </w:rPr>
      </w:pPr>
      <w:r w:rsidRPr="000E0B0A">
        <w:rPr>
          <w:rFonts w:ascii="Times New Roman" w:eastAsia="Times New Roman" w:hAnsi="Times New Roman" w:cs="Times New Roman"/>
          <w:color w:val="000000"/>
        </w:rPr>
        <w:t>2.2 En caso de discrepancias entre el Contrato Marco o el Suplemento y el presente Contrato Global y sus Anexos, prevalecerá est</w:t>
      </w:r>
      <w:r w:rsidR="005E4BF7">
        <w:rPr>
          <w:rFonts w:ascii="Times New Roman" w:eastAsia="Times New Roman" w:hAnsi="Times New Roman" w:cs="Times New Roman"/>
          <w:color w:val="000000"/>
        </w:rPr>
        <w:t>e Contrato Global y sus Anexos.</w:t>
      </w:r>
      <w:r w:rsidRPr="000E0B0A">
        <w:rPr>
          <w:rFonts w:ascii="Times New Roman" w:eastAsia="Times New Roman" w:hAnsi="Times New Roman" w:cs="Times New Roman"/>
          <w:color w:val="000000"/>
        </w:rPr>
        <w:t xml:space="preserve"> En caso de discrepancia entre una Confirmación y este Contrato Global y sus Anexos, prevalecerá la Confirmación. En caso de discrepancia entre este Contrato Global y alguno de sus A</w:t>
      </w:r>
      <w:r w:rsidR="005E4BF7">
        <w:rPr>
          <w:rFonts w:ascii="Times New Roman" w:eastAsia="Times New Roman" w:hAnsi="Times New Roman" w:cs="Times New Roman"/>
          <w:color w:val="000000"/>
        </w:rPr>
        <w:t>nexos, prevalecerán los Anexos.</w:t>
      </w:r>
      <w:r w:rsidRPr="000E0B0A">
        <w:rPr>
          <w:rFonts w:ascii="Times New Roman" w:eastAsia="Times New Roman" w:hAnsi="Times New Roman" w:cs="Times New Roman"/>
          <w:color w:val="000000"/>
        </w:rPr>
        <w:t xml:space="preserve"> En caso de discrepancia entre este Contrato Global y algún Contrato de Garantía (MV), prevalecerá el Contrato de Garantía (MV).</w:t>
      </w:r>
    </w:p>
    <w:p w:rsidR="006E73E2" w:rsidRPr="000E0B0A" w:rsidRDefault="006E73E2">
      <w:pPr>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firstLine="708"/>
        <w:rPr>
          <w:rFonts w:ascii="Times New Roman" w:eastAsia="Times New Roman" w:hAnsi="Times New Roman" w:cs="Times New Roman"/>
          <w:color w:val="000000"/>
        </w:rPr>
      </w:pPr>
      <w:r w:rsidRPr="000E0B0A">
        <w:rPr>
          <w:rFonts w:ascii="Times New Roman" w:eastAsia="Times New Roman" w:hAnsi="Times New Roman" w:cs="Times New Roman"/>
          <w:color w:val="000000"/>
        </w:rPr>
        <w:t xml:space="preserve">2.3. Las Partes reconocen que el presente Contrato Global únicamente regirá las Operaciones celebradas entre las Partes en o con posterioridad a la fecha de celebración del presente Contrato Global o aquellas Operaciones que voluntariamente las Partes señalen </w:t>
      </w:r>
      <w:r w:rsidR="002918BE" w:rsidRPr="000E0B0A">
        <w:rPr>
          <w:rFonts w:ascii="Times New Roman" w:eastAsia="Times New Roman" w:hAnsi="Times New Roman" w:cs="Times New Roman"/>
          <w:color w:val="000000"/>
        </w:rPr>
        <w:t xml:space="preserve">en el Anexo A </w:t>
      </w:r>
      <w:r w:rsidRPr="000E0B0A">
        <w:rPr>
          <w:rFonts w:ascii="Times New Roman" w:eastAsia="Times New Roman" w:hAnsi="Times New Roman" w:cs="Times New Roman"/>
          <w:color w:val="000000"/>
        </w:rPr>
        <w:t xml:space="preserve">del presente Contrato Global. </w:t>
      </w:r>
    </w:p>
    <w:p w:rsidR="006E73E2" w:rsidRPr="000E0B0A" w:rsidRDefault="006E73E2">
      <w:pPr>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5E4BF7">
      <w:pPr>
        <w:ind w:firstLine="708"/>
        <w:rPr>
          <w:rFonts w:ascii="Times New Roman" w:eastAsia="Times New Roman" w:hAnsi="Times New Roman" w:cs="Times New Roman"/>
        </w:rPr>
      </w:pPr>
      <w:bookmarkStart w:id="35" w:name="_1hmsyys" w:colFirst="0" w:colLast="0"/>
      <w:bookmarkEnd w:id="35"/>
      <w:r>
        <w:rPr>
          <w:rFonts w:ascii="Times New Roman" w:eastAsia="Times New Roman" w:hAnsi="Times New Roman" w:cs="Times New Roman"/>
          <w:b/>
        </w:rPr>
        <w:t>Tercera.</w:t>
      </w:r>
      <w:r w:rsidR="009E6BEF" w:rsidRPr="000E0B0A">
        <w:rPr>
          <w:rFonts w:ascii="Times New Roman" w:eastAsia="Times New Roman" w:hAnsi="Times New Roman" w:cs="Times New Roman"/>
          <w:b/>
        </w:rPr>
        <w:t xml:space="preserve"> </w:t>
      </w:r>
      <w:r w:rsidR="009E6BEF" w:rsidRPr="000E0B0A">
        <w:rPr>
          <w:rFonts w:ascii="Times New Roman" w:eastAsia="Times New Roman" w:hAnsi="Times New Roman" w:cs="Times New Roman"/>
          <w:u w:val="single"/>
        </w:rPr>
        <w:t>Tipo de Contrato de Garantía (MV).</w:t>
      </w:r>
      <w:r w:rsidR="009E6BEF" w:rsidRPr="000E0B0A">
        <w:rPr>
          <w:rFonts w:ascii="Times New Roman" w:eastAsia="Times New Roman" w:hAnsi="Times New Roman" w:cs="Times New Roman"/>
        </w:rPr>
        <w:t xml:space="preserve">  </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6"/>
        <w:rPr>
          <w:rFonts w:ascii="Times New Roman" w:eastAsia="Times New Roman" w:hAnsi="Times New Roman" w:cs="Times New Roman"/>
        </w:rPr>
      </w:pPr>
      <w:bookmarkStart w:id="36" w:name="_41mghml" w:colFirst="0" w:colLast="0"/>
      <w:bookmarkEnd w:id="36"/>
      <w:r w:rsidRPr="000E0B0A">
        <w:rPr>
          <w:rFonts w:ascii="Times New Roman" w:eastAsia="Times New Roman" w:hAnsi="Times New Roman" w:cs="Times New Roman"/>
        </w:rPr>
        <w:t xml:space="preserve">3.1 Cualesquier Activos Elegibles que deban otorgarse en garantía conforme al presente Contrato Global a fin de garantizar las obligaciones de las Partes conforme al Contrato Marco, derivadas del intercambio de Márgenes de Variación, se otorgará mediante la celebración y perfeccionamiento, a elección hecha atendiendo la naturaleza de los Activos Elegibles, por la Parte que sea Acreedor de la Garantía (MV) según se especifique en el </w:t>
      </w:r>
      <w:r w:rsidRPr="000E0B0A">
        <w:rPr>
          <w:rFonts w:ascii="Times New Roman" w:eastAsia="Times New Roman" w:hAnsi="Times New Roman" w:cs="Times New Roman"/>
          <w:u w:val="single"/>
        </w:rPr>
        <w:t>Anexo A</w:t>
      </w:r>
      <w:r w:rsidRPr="000E0B0A">
        <w:rPr>
          <w:rFonts w:ascii="Times New Roman" w:eastAsia="Times New Roman" w:hAnsi="Times New Roman" w:cs="Times New Roman"/>
        </w:rPr>
        <w:t>, de los Contratos de Garantía que las Partes hayan acordado, los cuales podrán ser los siguientes mecanismos jurídicamente vinculantes:</w:t>
      </w:r>
    </w:p>
    <w:p w:rsidR="006E73E2" w:rsidRPr="000E0B0A" w:rsidRDefault="006E73E2">
      <w:pPr>
        <w:ind w:firstLine="708"/>
        <w:rPr>
          <w:rFonts w:ascii="Times New Roman" w:eastAsia="Times New Roman" w:hAnsi="Times New Roman" w:cs="Times New Roman"/>
        </w:rPr>
      </w:pPr>
    </w:p>
    <w:p w:rsidR="006E73E2" w:rsidRPr="000E0B0A" w:rsidRDefault="009E6BEF">
      <w:pPr>
        <w:ind w:left="1416" w:firstLine="707"/>
        <w:rPr>
          <w:rFonts w:ascii="Times New Roman" w:eastAsia="Times New Roman" w:hAnsi="Times New Roman" w:cs="Times New Roman"/>
        </w:rPr>
      </w:pPr>
      <w:bookmarkStart w:id="37" w:name="_2grqrue" w:colFirst="0" w:colLast="0"/>
      <w:bookmarkEnd w:id="37"/>
      <w:r w:rsidRPr="000E0B0A">
        <w:rPr>
          <w:rFonts w:ascii="Times New Roman" w:eastAsia="Times New Roman" w:hAnsi="Times New Roman" w:cs="Times New Roman"/>
        </w:rPr>
        <w:t>1.</w:t>
      </w:r>
      <w:r w:rsidRPr="000E0B0A">
        <w:rPr>
          <w:rFonts w:ascii="Times New Roman" w:eastAsia="Times New Roman" w:hAnsi="Times New Roman" w:cs="Times New Roman"/>
        </w:rPr>
        <w:tab/>
        <w:t xml:space="preserve"> Prenda bursátil; y/o</w:t>
      </w:r>
    </w:p>
    <w:p w:rsidR="006E73E2" w:rsidRPr="000E0B0A" w:rsidRDefault="006E73E2">
      <w:pPr>
        <w:pBdr>
          <w:top w:val="nil"/>
          <w:left w:val="nil"/>
          <w:bottom w:val="nil"/>
          <w:right w:val="nil"/>
          <w:between w:val="nil"/>
        </w:pBdr>
        <w:ind w:left="1416" w:firstLine="707"/>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left="1416" w:firstLine="707"/>
        <w:rPr>
          <w:rFonts w:ascii="Times New Roman" w:eastAsia="Times New Roman" w:hAnsi="Times New Roman" w:cs="Times New Roman"/>
          <w:b/>
          <w:color w:val="000000"/>
        </w:rPr>
      </w:pPr>
      <w:bookmarkStart w:id="38" w:name="_vx1227" w:colFirst="0" w:colLast="0"/>
      <w:bookmarkEnd w:id="38"/>
      <w:r w:rsidRPr="000E0B0A">
        <w:rPr>
          <w:rFonts w:ascii="Times New Roman" w:eastAsia="Times New Roman" w:hAnsi="Times New Roman" w:cs="Times New Roman"/>
          <w:color w:val="000000"/>
        </w:rPr>
        <w:t>2.</w:t>
      </w:r>
      <w:r w:rsidRPr="000E0B0A">
        <w:rPr>
          <w:rFonts w:ascii="Times New Roman" w:eastAsia="Times New Roman" w:hAnsi="Times New Roman" w:cs="Times New Roman"/>
          <w:color w:val="000000"/>
        </w:rPr>
        <w:tab/>
        <w:t>Fideicomiso en garantía; y/o</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b/>
          <w:color w:val="000000"/>
        </w:rPr>
      </w:pPr>
    </w:p>
    <w:p w:rsidR="006E73E2" w:rsidRPr="000E0B0A" w:rsidRDefault="009E6BEF">
      <w:pPr>
        <w:numPr>
          <w:ilvl w:val="0"/>
          <w:numId w:val="2"/>
        </w:num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bookmarkStart w:id="39" w:name="_3fwokq0" w:colFirst="0" w:colLast="0"/>
      <w:bookmarkEnd w:id="39"/>
      <w:r w:rsidRPr="000E0B0A">
        <w:rPr>
          <w:rFonts w:ascii="Times New Roman" w:eastAsia="Times New Roman" w:hAnsi="Times New Roman" w:cs="Times New Roman"/>
          <w:color w:val="000000"/>
        </w:rPr>
        <w:t>Prenda de efectivo; y/o</w:t>
      </w:r>
    </w:p>
    <w:p w:rsidR="006E73E2" w:rsidRPr="000E0B0A" w:rsidRDefault="006E73E2">
      <w:pPr>
        <w:pBdr>
          <w:top w:val="nil"/>
          <w:left w:val="nil"/>
          <w:bottom w:val="nil"/>
          <w:right w:val="nil"/>
          <w:between w:val="nil"/>
        </w:pBdr>
        <w:tabs>
          <w:tab w:val="center" w:pos="4320"/>
          <w:tab w:val="right" w:pos="8640"/>
        </w:tabs>
        <w:ind w:left="2124"/>
        <w:rPr>
          <w:rFonts w:ascii="Times New Roman" w:eastAsia="Times New Roman" w:hAnsi="Times New Roman" w:cs="Times New Roman"/>
          <w:color w:val="000000"/>
          <w:u w:val="single"/>
        </w:rPr>
      </w:pPr>
    </w:p>
    <w:p w:rsidR="006E73E2" w:rsidRPr="000E0B0A" w:rsidRDefault="009E6BEF">
      <w:pPr>
        <w:numPr>
          <w:ilvl w:val="0"/>
          <w:numId w:val="2"/>
        </w:num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bookmarkStart w:id="40" w:name="_1v1yuxt" w:colFirst="0" w:colLast="0"/>
      <w:bookmarkEnd w:id="40"/>
      <w:r w:rsidRPr="000E0B0A">
        <w:rPr>
          <w:rFonts w:ascii="Times New Roman" w:eastAsia="Times New Roman" w:hAnsi="Times New Roman" w:cs="Times New Roman"/>
          <w:color w:val="000000"/>
        </w:rPr>
        <w:t>Cualquier otro contrato que acuerden las Partes y que cumpla con las disposiciones legales aplicables.</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center" w:pos="4320"/>
          <w:tab w:val="right" w:pos="8640"/>
        </w:tabs>
        <w:ind w:firstLine="706"/>
        <w:rPr>
          <w:rFonts w:ascii="Times New Roman" w:eastAsia="Times New Roman" w:hAnsi="Times New Roman" w:cs="Times New Roman"/>
          <w:color w:val="000000"/>
        </w:rPr>
      </w:pPr>
      <w:r w:rsidRPr="000E0B0A">
        <w:rPr>
          <w:rFonts w:ascii="Times New Roman" w:eastAsia="Times New Roman" w:hAnsi="Times New Roman" w:cs="Times New Roman"/>
          <w:color w:val="000000"/>
        </w:rPr>
        <w:t>3.2 Las Partes acuerdan que la administración y custodia de los Activos Otorgados en Garantía derivadas del intercambio de Márgenes de Variación, podrá ser realizada por las propias Partes o por un tercero que señalen para tales efectos.</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firstLine="708"/>
        <w:rPr>
          <w:rFonts w:ascii="Times New Roman" w:eastAsia="Times New Roman" w:hAnsi="Times New Roman" w:cs="Times New Roman"/>
          <w:b/>
          <w:color w:val="000000"/>
        </w:rPr>
      </w:pPr>
      <w:bookmarkStart w:id="41" w:name="_4f1mdlm" w:colFirst="0" w:colLast="0"/>
      <w:bookmarkEnd w:id="41"/>
      <w:r w:rsidRPr="000E0B0A">
        <w:rPr>
          <w:rFonts w:ascii="Times New Roman" w:eastAsia="Times New Roman" w:hAnsi="Times New Roman" w:cs="Times New Roman"/>
          <w:b/>
          <w:color w:val="000000"/>
        </w:rPr>
        <w:t>Cuarta.</w:t>
      </w:r>
      <w:r w:rsidRPr="000E0B0A">
        <w:rPr>
          <w:rFonts w:ascii="Times New Roman" w:eastAsia="Times New Roman" w:hAnsi="Times New Roman" w:cs="Times New Roman"/>
          <w:b/>
          <w:color w:val="000000"/>
        </w:rPr>
        <w:tab/>
      </w:r>
      <w:r w:rsidRPr="000E0B0A">
        <w:rPr>
          <w:rFonts w:ascii="Times New Roman" w:eastAsia="Times New Roman" w:hAnsi="Times New Roman" w:cs="Times New Roman"/>
          <w:color w:val="000000"/>
          <w:u w:val="single"/>
        </w:rPr>
        <w:t>Obligación de Otorgar Activos Elegibles en Garantía por Monto de la Garantía (MV); Cantidad de Devolución (MV); Condiciones; Cálculos; Terminación Anticipada.</w:t>
      </w:r>
    </w:p>
    <w:p w:rsidR="006E73E2" w:rsidRPr="000E0B0A" w:rsidRDefault="006E73E2">
      <w:pPr>
        <w:widowControl w:val="0"/>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9E6BEF">
      <w:pPr>
        <w:widowControl w:val="0"/>
        <w:pBdr>
          <w:top w:val="nil"/>
          <w:left w:val="nil"/>
          <w:bottom w:val="nil"/>
          <w:right w:val="nil"/>
          <w:between w:val="nil"/>
        </w:pBdr>
        <w:ind w:firstLine="706"/>
        <w:rPr>
          <w:rFonts w:ascii="Times New Roman" w:eastAsia="Times New Roman" w:hAnsi="Times New Roman" w:cs="Times New Roman"/>
          <w:color w:val="000000"/>
        </w:rPr>
      </w:pPr>
      <w:bookmarkStart w:id="42" w:name="_2u6wntf" w:colFirst="0" w:colLast="0"/>
      <w:bookmarkEnd w:id="42"/>
      <w:r w:rsidRPr="000E0B0A">
        <w:rPr>
          <w:rFonts w:ascii="Times New Roman" w:eastAsia="Times New Roman" w:hAnsi="Times New Roman" w:cs="Times New Roman"/>
          <w:color w:val="000000"/>
        </w:rPr>
        <w:t xml:space="preserve">4.1 </w:t>
      </w:r>
      <w:r w:rsidRPr="000E0B0A">
        <w:rPr>
          <w:rFonts w:ascii="Times New Roman" w:eastAsia="Times New Roman" w:hAnsi="Times New Roman" w:cs="Times New Roman"/>
          <w:color w:val="000000"/>
          <w:u w:val="single"/>
        </w:rPr>
        <w:t xml:space="preserve">Monto de la Garantía </w:t>
      </w:r>
      <w:r w:rsidRPr="000E0B0A">
        <w:rPr>
          <w:rFonts w:ascii="Times New Roman" w:eastAsia="Times New Roman" w:hAnsi="Times New Roman" w:cs="Times New Roman"/>
          <w:color w:val="000000"/>
        </w:rPr>
        <w:t>(MV). Las Partes acuerdan que, en tanto las obligaciones derivadas de las Operaciones no se hayan cumplido en su totalidad, con el objeto de garantizar el cumplimiento de las mismas:</w:t>
      </w:r>
    </w:p>
    <w:p w:rsidR="006E73E2" w:rsidRPr="000E0B0A" w:rsidRDefault="006E73E2">
      <w:pPr>
        <w:widowControl w:val="0"/>
        <w:pBdr>
          <w:top w:val="nil"/>
          <w:left w:val="nil"/>
          <w:bottom w:val="nil"/>
          <w:right w:val="nil"/>
          <w:between w:val="nil"/>
        </w:pBdr>
        <w:rPr>
          <w:rFonts w:ascii="Times New Roman" w:eastAsia="Times New Roman" w:hAnsi="Times New Roman" w:cs="Times New Roman"/>
          <w:color w:val="000000"/>
        </w:rPr>
      </w:pPr>
    </w:p>
    <w:p w:rsidR="006E73E2" w:rsidRPr="000E0B0A" w:rsidRDefault="009E6BEF">
      <w:pPr>
        <w:widowControl w:val="0"/>
        <w:pBdr>
          <w:top w:val="nil"/>
          <w:left w:val="nil"/>
          <w:bottom w:val="nil"/>
          <w:right w:val="nil"/>
          <w:between w:val="nil"/>
        </w:pBdr>
        <w:ind w:firstLine="708"/>
        <w:rPr>
          <w:rFonts w:ascii="Times New Roman" w:eastAsia="Times New Roman" w:hAnsi="Times New Roman" w:cs="Times New Roman"/>
          <w:color w:val="000000"/>
        </w:rPr>
      </w:pPr>
      <w:bookmarkStart w:id="43" w:name="_19c6y18" w:colFirst="0" w:colLast="0"/>
      <w:bookmarkEnd w:id="43"/>
      <w:r w:rsidRPr="000E0B0A">
        <w:rPr>
          <w:rFonts w:ascii="Times New Roman" w:eastAsia="Times New Roman" w:hAnsi="Times New Roman" w:cs="Times New Roman"/>
          <w:color w:val="000000"/>
        </w:rPr>
        <w:t>(a) En caso de que, en cualquier Fecha de Valuación, el Acreedor de la Garantía (MV) notifique al Deudor de la Garantía (MV) que existe un Monto de la Garantía (MV), el Deudor de la Garantía (MV) estará obligado a otorgar Activos Elegibles en garantía por el Monto de la Garantía (MV) a favor del Acreedor de la Garantía (MV). La notificación deberá ser hecha el mismo Día Hábil Bancario en que se realice el cálculo, antes de la Hora de Notificación, misma que en ningún caso podrá exceder el Cierre de Operaciones.</w:t>
      </w:r>
    </w:p>
    <w:p w:rsidR="006E73E2" w:rsidRPr="000E0B0A" w:rsidRDefault="006E73E2">
      <w:pPr>
        <w:widowControl w:val="0"/>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9E6BEF">
      <w:pPr>
        <w:widowControl w:val="0"/>
        <w:pBdr>
          <w:top w:val="nil"/>
          <w:left w:val="nil"/>
          <w:bottom w:val="nil"/>
          <w:right w:val="nil"/>
          <w:between w:val="nil"/>
        </w:pBdr>
        <w:ind w:firstLine="708"/>
        <w:rPr>
          <w:rFonts w:ascii="Times New Roman" w:eastAsia="Times New Roman" w:hAnsi="Times New Roman" w:cs="Times New Roman"/>
          <w:color w:val="000000"/>
        </w:rPr>
      </w:pPr>
      <w:bookmarkStart w:id="44" w:name="_3tbugp1" w:colFirst="0" w:colLast="0"/>
      <w:bookmarkEnd w:id="44"/>
      <w:r w:rsidRPr="000E0B0A">
        <w:rPr>
          <w:rFonts w:ascii="Times New Roman" w:eastAsia="Times New Roman" w:hAnsi="Times New Roman" w:cs="Times New Roman"/>
          <w:color w:val="000000"/>
        </w:rPr>
        <w:t>(b) Los Activos Elegibles deberán otorgarse en garantía por el Deudor de la Garantía (MV) antes de la Hora de Entrega, misma que en ningún caso podrá exceder del Cierre de Operaciones del Día Hábil Bancario siguiente a la notificación referida en el párrafo (a) anterior, mediante la celebración de un Contrato de Garantía (MV), en los términos de la Cláusula Tercera o el aumento de dicha garantía bajo un Contrato de Garantía (MV) existente.</w:t>
      </w:r>
    </w:p>
    <w:p w:rsidR="006E73E2" w:rsidRPr="000E0B0A" w:rsidRDefault="006E73E2">
      <w:pPr>
        <w:widowControl w:val="0"/>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5E4BF7">
      <w:pPr>
        <w:widowControl w:val="0"/>
        <w:pBdr>
          <w:top w:val="nil"/>
          <w:left w:val="nil"/>
          <w:bottom w:val="nil"/>
          <w:right w:val="nil"/>
          <w:between w:val="nil"/>
        </w:pBdr>
        <w:ind w:firstLine="706"/>
        <w:rPr>
          <w:rFonts w:ascii="Times New Roman" w:eastAsia="Times New Roman" w:hAnsi="Times New Roman" w:cs="Times New Roman"/>
          <w:color w:val="000000"/>
          <w:u w:val="single"/>
        </w:rPr>
      </w:pPr>
      <w:bookmarkStart w:id="45" w:name="_28h4qwu" w:colFirst="0" w:colLast="0"/>
      <w:bookmarkEnd w:id="45"/>
      <w:r>
        <w:rPr>
          <w:rFonts w:ascii="Times New Roman" w:eastAsia="Times New Roman" w:hAnsi="Times New Roman" w:cs="Times New Roman"/>
          <w:color w:val="000000"/>
          <w:u w:val="single"/>
        </w:rPr>
        <w:t xml:space="preserve">4.2 </w:t>
      </w:r>
      <w:r w:rsidR="009E6BEF" w:rsidRPr="000E0B0A">
        <w:rPr>
          <w:rFonts w:ascii="Times New Roman" w:eastAsia="Times New Roman" w:hAnsi="Times New Roman" w:cs="Times New Roman"/>
          <w:color w:val="000000"/>
          <w:u w:val="single"/>
        </w:rPr>
        <w:t>Cantidad de Devolución (MV)</w:t>
      </w:r>
    </w:p>
    <w:p w:rsidR="006E73E2" w:rsidRPr="000E0B0A" w:rsidRDefault="006E73E2">
      <w:pPr>
        <w:widowControl w:val="0"/>
        <w:pBdr>
          <w:top w:val="nil"/>
          <w:left w:val="nil"/>
          <w:bottom w:val="nil"/>
          <w:right w:val="nil"/>
          <w:between w:val="nil"/>
        </w:pBdr>
        <w:ind w:firstLine="708"/>
        <w:rPr>
          <w:rFonts w:ascii="Times New Roman" w:eastAsia="Times New Roman" w:hAnsi="Times New Roman" w:cs="Times New Roman"/>
          <w:color w:val="000000"/>
          <w:u w:val="single"/>
        </w:rPr>
      </w:pPr>
    </w:p>
    <w:p w:rsidR="006E73E2" w:rsidRPr="000E0B0A" w:rsidRDefault="005E4BF7">
      <w:pPr>
        <w:widowControl w:val="0"/>
        <w:pBdr>
          <w:top w:val="nil"/>
          <w:left w:val="nil"/>
          <w:bottom w:val="nil"/>
          <w:right w:val="nil"/>
          <w:between w:val="nil"/>
        </w:pBdr>
        <w:ind w:firstLine="706"/>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r w:rsidR="009E6BEF" w:rsidRPr="000E0B0A">
        <w:rPr>
          <w:rFonts w:ascii="Times New Roman" w:eastAsia="Times New Roman" w:hAnsi="Times New Roman" w:cs="Times New Roman"/>
          <w:color w:val="000000"/>
        </w:rPr>
        <w:t>En caso de que, en cualquier Fecha de Valuación, existiera una Cantidad de Devolución (MV), el Deudor de la Garantía (MV) lo notificará el mismo Día Hábil Bancario de su cálculo al Acreedor de la Garantía (MV) antes de la Hora de Notificación misma que en ningún caso podrá exceder el Cierre de Operaciones y éste estará obligado a entregar la Cantidad de Devolución (MV) antes de la Hora de Entrega, misma que en ningún caso podrá exceder el Cierre de Operaciones del Día Hábil Bancario siguiente a la fecha en que sea notificado por el Deudor de la Garantía (MV) que existe una Cantidad de Devolución (MV).</w:t>
      </w:r>
    </w:p>
    <w:p w:rsidR="006E73E2" w:rsidRPr="000E0B0A" w:rsidRDefault="006E73E2">
      <w:pPr>
        <w:widowControl w:val="0"/>
        <w:pBdr>
          <w:top w:val="nil"/>
          <w:left w:val="nil"/>
          <w:bottom w:val="nil"/>
          <w:right w:val="nil"/>
          <w:between w:val="nil"/>
        </w:pBdr>
        <w:ind w:firstLine="708"/>
        <w:rPr>
          <w:rFonts w:ascii="Times New Roman" w:eastAsia="Times New Roman" w:hAnsi="Times New Roman" w:cs="Times New Roman"/>
          <w:color w:val="000000"/>
        </w:rPr>
      </w:pPr>
    </w:p>
    <w:p w:rsidR="006E73E2" w:rsidRPr="000E0B0A" w:rsidRDefault="005E4BF7">
      <w:pPr>
        <w:widowControl w:val="0"/>
        <w:pBdr>
          <w:top w:val="nil"/>
          <w:left w:val="nil"/>
          <w:bottom w:val="nil"/>
          <w:right w:val="nil"/>
          <w:between w:val="nil"/>
        </w:pBdr>
        <w:ind w:firstLine="706"/>
        <w:rPr>
          <w:rFonts w:ascii="Times New Roman" w:eastAsia="Times New Roman" w:hAnsi="Times New Roman" w:cs="Times New Roman"/>
          <w:color w:val="000000"/>
        </w:rPr>
      </w:pPr>
      <w:r>
        <w:rPr>
          <w:rFonts w:ascii="Times New Roman" w:eastAsia="Times New Roman" w:hAnsi="Times New Roman" w:cs="Times New Roman"/>
          <w:color w:val="000000"/>
        </w:rPr>
        <w:t xml:space="preserve">(b) </w:t>
      </w:r>
      <w:r w:rsidR="009E6BEF" w:rsidRPr="000E0B0A">
        <w:rPr>
          <w:rFonts w:ascii="Times New Roman" w:eastAsia="Times New Roman" w:hAnsi="Times New Roman" w:cs="Times New Roman"/>
          <w:color w:val="000000"/>
        </w:rPr>
        <w:t xml:space="preserve">La Cantidad de Devolución (MV) deberá regresar al Deudor de la Garantía (MV) a más tardar el Día Hábil Bancario siguiente a la notificación referida en el párrafo (a) anterior mediante la transferencia de los Activos Otorgados en Garantía a las cuentas que señalen las Partes. </w:t>
      </w:r>
    </w:p>
    <w:p w:rsidR="006E73E2" w:rsidRPr="000E0B0A" w:rsidRDefault="006E73E2">
      <w:pPr>
        <w:widowControl w:val="0"/>
        <w:pBdr>
          <w:top w:val="nil"/>
          <w:left w:val="nil"/>
          <w:bottom w:val="nil"/>
          <w:right w:val="nil"/>
          <w:between w:val="nil"/>
        </w:pBdr>
        <w:ind w:firstLine="706"/>
        <w:rPr>
          <w:rFonts w:ascii="Times New Roman" w:eastAsia="Times New Roman" w:hAnsi="Times New Roman" w:cs="Times New Roman"/>
          <w:color w:val="000000"/>
        </w:rPr>
      </w:pPr>
    </w:p>
    <w:p w:rsidR="006E73E2" w:rsidRPr="000E0B0A" w:rsidRDefault="009E6BEF">
      <w:pPr>
        <w:widowControl w:val="0"/>
        <w:pBdr>
          <w:top w:val="nil"/>
          <w:left w:val="nil"/>
          <w:bottom w:val="nil"/>
          <w:right w:val="nil"/>
          <w:between w:val="nil"/>
        </w:pBdr>
        <w:ind w:firstLine="706"/>
        <w:rPr>
          <w:rFonts w:ascii="Times New Roman" w:eastAsia="Times New Roman" w:hAnsi="Times New Roman" w:cs="Times New Roman"/>
          <w:color w:val="000000"/>
        </w:rPr>
      </w:pPr>
      <w:r w:rsidRPr="000E0B0A">
        <w:rPr>
          <w:rFonts w:ascii="Times New Roman" w:eastAsia="Times New Roman" w:hAnsi="Times New Roman" w:cs="Times New Roman"/>
          <w:color w:val="000000"/>
        </w:rPr>
        <w:t>4.3.</w:t>
      </w:r>
      <w:r w:rsidRPr="000E0B0A">
        <w:rPr>
          <w:rFonts w:ascii="Times New Roman" w:eastAsia="Times New Roman" w:hAnsi="Times New Roman" w:cs="Times New Roman"/>
          <w:color w:val="000000"/>
        </w:rPr>
        <w:tab/>
      </w:r>
      <w:r w:rsidRPr="000E0B0A">
        <w:rPr>
          <w:rFonts w:ascii="Times New Roman" w:eastAsia="Times New Roman" w:hAnsi="Times New Roman" w:cs="Times New Roman"/>
          <w:color w:val="000000"/>
          <w:u w:val="single"/>
        </w:rPr>
        <w:t xml:space="preserve">Día Hábil </w:t>
      </w:r>
      <w:r w:rsidR="00817D00">
        <w:rPr>
          <w:rFonts w:ascii="Times New Roman" w:eastAsia="Times New Roman" w:hAnsi="Times New Roman" w:cs="Times New Roman"/>
          <w:color w:val="000000"/>
          <w:u w:val="single"/>
        </w:rPr>
        <w:t xml:space="preserve">Bancario </w:t>
      </w:r>
      <w:r w:rsidRPr="000E0B0A">
        <w:rPr>
          <w:rFonts w:ascii="Times New Roman" w:eastAsia="Times New Roman" w:hAnsi="Times New Roman" w:cs="Times New Roman"/>
          <w:color w:val="000000"/>
          <w:u w:val="single"/>
        </w:rPr>
        <w:t>y Hora para Efectuar Pagos o Entregas</w:t>
      </w:r>
      <w:r w:rsidR="005E4BF7">
        <w:rPr>
          <w:rFonts w:ascii="Times New Roman" w:eastAsia="Times New Roman" w:hAnsi="Times New Roman" w:cs="Times New Roman"/>
          <w:color w:val="000000"/>
        </w:rPr>
        <w:t>.</w:t>
      </w:r>
      <w:r w:rsidRPr="000E0B0A">
        <w:rPr>
          <w:rFonts w:ascii="Times New Roman" w:eastAsia="Times New Roman" w:hAnsi="Times New Roman" w:cs="Times New Roman"/>
          <w:color w:val="000000"/>
        </w:rPr>
        <w:t xml:space="preserve"> En caso de que la Parte que corresponda realice en la Hora de Notificación o antes de la misma, una solicitud a la otra Parte para que le entregue el Monto de la Garantía (MV) o la Cantidad de Devolución (MV), según sea el caso, dichos montos deberán ser entregados por la Parte de que se trate antes del Cierre de Operaciones del Día Hábil Bancario siguiente al que le sea solicitado el Monto de la Garantía (MV) o Cantidad de Devolución (MV), según sea el caso, en el entendido que en ningún caso, la entrega del Monto de la Garantía (MV) o la Cantidad de Devolución (MV), según sea el caso, podrá realizarse con posterioridad al Día Hábil Bancario siguiente en el que haya sido notificada la otra Parte.</w:t>
      </w:r>
    </w:p>
    <w:p w:rsidR="006E73E2" w:rsidRPr="000E0B0A" w:rsidRDefault="006E73E2">
      <w:pPr>
        <w:widowControl w:val="0"/>
        <w:pBdr>
          <w:top w:val="nil"/>
          <w:left w:val="nil"/>
          <w:bottom w:val="nil"/>
          <w:right w:val="nil"/>
          <w:between w:val="nil"/>
        </w:pBdr>
        <w:ind w:firstLine="706"/>
        <w:rPr>
          <w:rFonts w:ascii="Times New Roman" w:eastAsia="Times New Roman" w:hAnsi="Times New Roman" w:cs="Times New Roman"/>
          <w:color w:val="000000"/>
        </w:rPr>
      </w:pPr>
    </w:p>
    <w:p w:rsidR="006E73E2" w:rsidRPr="000E0B0A" w:rsidRDefault="005E4BF7">
      <w:pPr>
        <w:ind w:firstLine="708"/>
        <w:rPr>
          <w:rFonts w:ascii="Times New Roman" w:eastAsia="Times New Roman" w:hAnsi="Times New Roman" w:cs="Times New Roman"/>
        </w:rPr>
      </w:pPr>
      <w:bookmarkStart w:id="46" w:name="_nmf14n" w:colFirst="0" w:colLast="0"/>
      <w:bookmarkEnd w:id="46"/>
      <w:r>
        <w:rPr>
          <w:rFonts w:ascii="Times New Roman" w:eastAsia="Times New Roman" w:hAnsi="Times New Roman" w:cs="Times New Roman"/>
        </w:rPr>
        <w:t xml:space="preserve">4.4. </w:t>
      </w:r>
      <w:r w:rsidR="009E6BEF" w:rsidRPr="000E0B0A">
        <w:rPr>
          <w:rFonts w:ascii="Times New Roman" w:eastAsia="Times New Roman" w:hAnsi="Times New Roman" w:cs="Times New Roman"/>
          <w:u w:val="single"/>
        </w:rPr>
        <w:t>Cálculos</w:t>
      </w:r>
      <w:r>
        <w:rPr>
          <w:rFonts w:ascii="Times New Roman" w:eastAsia="Times New Roman" w:hAnsi="Times New Roman" w:cs="Times New Roman"/>
        </w:rPr>
        <w:t>.</w:t>
      </w:r>
      <w:r w:rsidR="009E6BEF" w:rsidRPr="000E0B0A">
        <w:rPr>
          <w:rFonts w:ascii="Times New Roman" w:eastAsia="Times New Roman" w:hAnsi="Times New Roman" w:cs="Times New Roman"/>
        </w:rPr>
        <w:t xml:space="preserve"> Todos los cálculos de la Exposición Neta de Riesgo, Valor de Mercado de la Garantía, Monto de la Garantía (MV) y Cantidad de Devolución (MV), </w:t>
      </w:r>
      <w:r w:rsidR="009E6BEF" w:rsidRPr="000E0B0A">
        <w:rPr>
          <w:rFonts w:ascii="Times New Roman" w:eastAsia="Times New Roman" w:hAnsi="Times New Roman" w:cs="Times New Roman"/>
          <w:color w:val="000000"/>
        </w:rPr>
        <w:t>serán</w:t>
      </w:r>
      <w:r w:rsidR="009E6BEF" w:rsidRPr="000E0B0A">
        <w:rPr>
          <w:rFonts w:ascii="Times New Roman" w:eastAsia="Times New Roman" w:hAnsi="Times New Roman" w:cs="Times New Roman"/>
        </w:rPr>
        <w:t xml:space="preserve"> realizados por el Agente de Valuación</w:t>
      </w:r>
      <w:r w:rsidR="00D90E86">
        <w:rPr>
          <w:rFonts w:ascii="Times New Roman" w:eastAsia="Times New Roman" w:hAnsi="Times New Roman" w:cs="Times New Roman"/>
        </w:rPr>
        <w:t xml:space="preserve"> (MV).</w:t>
      </w:r>
      <w:r w:rsidR="009E6BEF" w:rsidRPr="000E0B0A">
        <w:rPr>
          <w:rFonts w:ascii="Times New Roman" w:eastAsia="Times New Roman" w:hAnsi="Times New Roman" w:cs="Times New Roman"/>
        </w:rPr>
        <w:t xml:space="preserve"> Los cálculos </w:t>
      </w:r>
      <w:r w:rsidR="009E6BEF" w:rsidRPr="000E0B0A">
        <w:rPr>
          <w:rFonts w:ascii="Times New Roman" w:eastAsia="Times New Roman" w:hAnsi="Times New Roman" w:cs="Times New Roman"/>
          <w:color w:val="000000"/>
        </w:rPr>
        <w:t>serán</w:t>
      </w:r>
      <w:r w:rsidR="009E6BEF" w:rsidRPr="000E0B0A">
        <w:rPr>
          <w:rFonts w:ascii="Times New Roman" w:eastAsia="Times New Roman" w:hAnsi="Times New Roman" w:cs="Times New Roman"/>
        </w:rPr>
        <w:t xml:space="preserve"> realizados alrededor de la Hora de Valuación</w:t>
      </w:r>
      <w:r>
        <w:rPr>
          <w:rFonts w:ascii="Times New Roman" w:eastAsia="Times New Roman" w:hAnsi="Times New Roman" w:cs="Times New Roman"/>
          <w:color w:val="000000"/>
        </w:rPr>
        <w:t xml:space="preserve">. </w:t>
      </w:r>
      <w:r w:rsidR="009E6BEF" w:rsidRPr="000E0B0A">
        <w:rPr>
          <w:rFonts w:ascii="Times New Roman" w:eastAsia="Times New Roman" w:hAnsi="Times New Roman" w:cs="Times New Roman"/>
          <w:color w:val="000000"/>
        </w:rPr>
        <w:t xml:space="preserve">El Agente de Valuación </w:t>
      </w:r>
      <w:r w:rsidR="00D90E86">
        <w:rPr>
          <w:rFonts w:ascii="Times New Roman" w:eastAsia="Times New Roman" w:hAnsi="Times New Roman" w:cs="Times New Roman"/>
        </w:rPr>
        <w:t>(MV)</w:t>
      </w:r>
      <w:r w:rsidR="009E6BEF" w:rsidRPr="000E0B0A">
        <w:rPr>
          <w:rFonts w:ascii="Times New Roman" w:eastAsia="Times New Roman" w:hAnsi="Times New Roman" w:cs="Times New Roman"/>
          <w:color w:val="000000"/>
        </w:rPr>
        <w:t xml:space="preserve">deberá notificar los cálculos a la otra Parte cuando haya una Cantidad de Devolución </w:t>
      </w:r>
      <w:r w:rsidR="009E6BEF" w:rsidRPr="000E0B0A">
        <w:rPr>
          <w:rFonts w:ascii="Times New Roman" w:eastAsia="Times New Roman" w:hAnsi="Times New Roman" w:cs="Times New Roman"/>
        </w:rPr>
        <w:t xml:space="preserve">(MV) </w:t>
      </w:r>
      <w:r w:rsidR="009E6BEF" w:rsidRPr="000E0B0A">
        <w:rPr>
          <w:rFonts w:ascii="Times New Roman" w:eastAsia="Times New Roman" w:hAnsi="Times New Roman" w:cs="Times New Roman"/>
          <w:color w:val="000000"/>
        </w:rPr>
        <w:t xml:space="preserve">o un Monto de la Garantía </w:t>
      </w:r>
      <w:r w:rsidR="009E6BEF" w:rsidRPr="000E0B0A">
        <w:rPr>
          <w:rFonts w:ascii="Times New Roman" w:eastAsia="Times New Roman" w:hAnsi="Times New Roman" w:cs="Times New Roman"/>
        </w:rPr>
        <w:t>(MV).</w:t>
      </w:r>
      <w:r w:rsidR="00D90E86">
        <w:rPr>
          <w:rFonts w:ascii="Times New Roman" w:eastAsia="Times New Roman" w:hAnsi="Times New Roman" w:cs="Times New Roman"/>
        </w:rPr>
        <w:t xml:space="preserve">  </w:t>
      </w:r>
    </w:p>
    <w:p w:rsidR="006E73E2" w:rsidRPr="000E0B0A" w:rsidRDefault="006E73E2">
      <w:pPr>
        <w:ind w:firstLine="708"/>
        <w:rPr>
          <w:rFonts w:ascii="Times New Roman" w:eastAsia="Times New Roman" w:hAnsi="Times New Roman" w:cs="Times New Roman"/>
        </w:rPr>
      </w:pPr>
    </w:p>
    <w:p w:rsidR="006E73E2" w:rsidRPr="000E0B0A" w:rsidRDefault="005E4BF7">
      <w:pPr>
        <w:ind w:firstLine="708"/>
        <w:rPr>
          <w:rFonts w:ascii="Times New Roman" w:eastAsia="Times New Roman" w:hAnsi="Times New Roman" w:cs="Times New Roman"/>
        </w:rPr>
      </w:pPr>
      <w:r>
        <w:rPr>
          <w:rFonts w:ascii="Times New Roman" w:eastAsia="Times New Roman" w:hAnsi="Times New Roman" w:cs="Times New Roman"/>
        </w:rPr>
        <w:t xml:space="preserve">4.5. </w:t>
      </w:r>
      <w:r w:rsidR="009E6BEF" w:rsidRPr="000E0B0A">
        <w:rPr>
          <w:rFonts w:ascii="Times New Roman" w:eastAsia="Times New Roman" w:hAnsi="Times New Roman" w:cs="Times New Roman"/>
          <w:u w:val="single"/>
        </w:rPr>
        <w:t>Controversias Respecto a Cálculos</w:t>
      </w:r>
      <w:r>
        <w:rPr>
          <w:rFonts w:ascii="Times New Roman" w:eastAsia="Times New Roman" w:hAnsi="Times New Roman" w:cs="Times New Roman"/>
        </w:rPr>
        <w:t xml:space="preserve">. </w:t>
      </w:r>
      <w:r w:rsidR="009E6BEF" w:rsidRPr="000E0B0A">
        <w:rPr>
          <w:rFonts w:ascii="Times New Roman" w:eastAsia="Times New Roman" w:hAnsi="Times New Roman" w:cs="Times New Roman"/>
        </w:rPr>
        <w:t>(a) En caso de que alguna de las Partes no esté de acuerdo con el cálculo realizado por el Agente de Valuación</w:t>
      </w:r>
      <w:r w:rsidR="00D90E86">
        <w:rPr>
          <w:rFonts w:ascii="Times New Roman" w:eastAsia="Times New Roman" w:hAnsi="Times New Roman" w:cs="Times New Roman"/>
        </w:rPr>
        <w:t xml:space="preserve"> (MV)</w:t>
      </w:r>
      <w:r w:rsidR="009E6BEF" w:rsidRPr="000E0B0A">
        <w:rPr>
          <w:rFonts w:ascii="Times New Roman" w:eastAsia="Times New Roman" w:hAnsi="Times New Roman" w:cs="Times New Roman"/>
        </w:rPr>
        <w:t>, por una cantidad superior a la señalada en el Anexo A, dicha Parte deberá:</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(i) notificar por escrito tal desacuerdo al Agente de Valuación</w:t>
      </w:r>
      <w:r w:rsidR="00D90E86">
        <w:rPr>
          <w:rFonts w:ascii="Times New Roman" w:eastAsia="Times New Roman" w:hAnsi="Times New Roman" w:cs="Times New Roman"/>
        </w:rPr>
        <w:t xml:space="preserve"> (MV)</w:t>
      </w:r>
      <w:r w:rsidRPr="000E0B0A">
        <w:rPr>
          <w:rFonts w:ascii="Times New Roman" w:eastAsia="Times New Roman" w:hAnsi="Times New Roman" w:cs="Times New Roman"/>
        </w:rPr>
        <w:t xml:space="preserve">, antes del Cierre de Operaciones del Día Hábil Bancario siguiente a la fecha en que se realicen las notificaciones </w:t>
      </w:r>
      <w:r w:rsidRPr="000E0B0A">
        <w:rPr>
          <w:rFonts w:ascii="Times New Roman" w:eastAsia="Times New Roman" w:hAnsi="Times New Roman" w:cs="Times New Roman"/>
          <w:color w:val="000000"/>
        </w:rPr>
        <w:t xml:space="preserve">requiriendo un Monto de la Garantía </w:t>
      </w:r>
      <w:r w:rsidRPr="000E0B0A">
        <w:rPr>
          <w:rFonts w:ascii="Times New Roman" w:eastAsia="Times New Roman" w:hAnsi="Times New Roman" w:cs="Times New Roman"/>
        </w:rPr>
        <w:t>(MV)</w:t>
      </w:r>
      <w:r w:rsidRPr="000E0B0A">
        <w:rPr>
          <w:rFonts w:ascii="Times New Roman" w:eastAsia="Times New Roman" w:hAnsi="Times New Roman" w:cs="Times New Roman"/>
          <w:color w:val="000000"/>
        </w:rPr>
        <w:t xml:space="preserve"> o una Cantidad de Devolución </w:t>
      </w:r>
      <w:r w:rsidRPr="000E0B0A">
        <w:rPr>
          <w:rFonts w:ascii="Times New Roman" w:eastAsia="Times New Roman" w:hAnsi="Times New Roman" w:cs="Times New Roman"/>
        </w:rPr>
        <w:t>(MV)</w:t>
      </w:r>
      <w:r w:rsidRPr="000E0B0A">
        <w:rPr>
          <w:rFonts w:ascii="Times New Roman" w:eastAsia="Times New Roman" w:hAnsi="Times New Roman" w:cs="Times New Roman"/>
          <w:color w:val="000000"/>
        </w:rPr>
        <w:t>, según sea el caso;</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bookmarkStart w:id="47" w:name="_37m2jsg" w:colFirst="0" w:colLast="0"/>
      <w:bookmarkEnd w:id="47"/>
      <w:r w:rsidRPr="000E0B0A">
        <w:rPr>
          <w:rFonts w:ascii="Times New Roman" w:eastAsia="Times New Roman" w:hAnsi="Times New Roman" w:cs="Times New Roman"/>
        </w:rPr>
        <w:t xml:space="preserve">(ii) </w:t>
      </w:r>
      <w:r w:rsidRPr="000E0B0A">
        <w:rPr>
          <w:rFonts w:ascii="Times New Roman" w:eastAsia="Times New Roman" w:hAnsi="Times New Roman" w:cs="Times New Roman"/>
          <w:color w:val="000000"/>
        </w:rPr>
        <w:t xml:space="preserve">en caso de existir una disputa con respecto al Monto de la Garantía </w:t>
      </w:r>
      <w:r w:rsidRPr="000E0B0A">
        <w:rPr>
          <w:rFonts w:ascii="Times New Roman" w:eastAsia="Times New Roman" w:hAnsi="Times New Roman" w:cs="Times New Roman"/>
        </w:rPr>
        <w:t>(MV)</w:t>
      </w:r>
      <w:r w:rsidRPr="000E0B0A">
        <w:rPr>
          <w:rFonts w:ascii="Times New Roman" w:eastAsia="Times New Roman" w:hAnsi="Times New Roman" w:cs="Times New Roman"/>
          <w:color w:val="000000"/>
        </w:rPr>
        <w:t xml:space="preserve">, </w:t>
      </w:r>
      <w:r w:rsidRPr="000E0B0A">
        <w:rPr>
          <w:rFonts w:ascii="Times New Roman" w:eastAsia="Times New Roman" w:hAnsi="Times New Roman" w:cs="Times New Roman"/>
        </w:rPr>
        <w:t xml:space="preserve">el Deudor de la Garantía (MV) deberá entregar </w:t>
      </w:r>
      <w:r w:rsidRPr="000E0B0A">
        <w:rPr>
          <w:rFonts w:ascii="Times New Roman" w:eastAsia="Times New Roman" w:hAnsi="Times New Roman" w:cs="Times New Roman"/>
          <w:color w:val="000000"/>
        </w:rPr>
        <w:t>al Acreedor de</w:t>
      </w:r>
      <w:r w:rsidRPr="000E0B0A">
        <w:rPr>
          <w:rFonts w:ascii="Times New Roman" w:eastAsia="Times New Roman" w:hAnsi="Times New Roman" w:cs="Times New Roman"/>
        </w:rPr>
        <w:t xml:space="preserve"> la </w:t>
      </w:r>
      <w:r w:rsidRPr="000E0B0A">
        <w:rPr>
          <w:rFonts w:ascii="Times New Roman" w:eastAsia="Times New Roman" w:hAnsi="Times New Roman" w:cs="Times New Roman"/>
          <w:color w:val="000000"/>
        </w:rPr>
        <w:t xml:space="preserve">Garantía </w:t>
      </w:r>
      <w:r w:rsidRPr="000E0B0A">
        <w:rPr>
          <w:rFonts w:ascii="Times New Roman" w:eastAsia="Times New Roman" w:hAnsi="Times New Roman" w:cs="Times New Roman"/>
        </w:rPr>
        <w:t xml:space="preserve">(MV) los Activos Elegibles por los montos que no sean objeto de controversia, en los términos originalmente pactados; </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(iii</w:t>
      </w:r>
      <w:r w:rsidRPr="000E0B0A">
        <w:rPr>
          <w:rFonts w:ascii="Times New Roman" w:eastAsia="Times New Roman" w:hAnsi="Times New Roman" w:cs="Times New Roman"/>
          <w:color w:val="000000"/>
        </w:rPr>
        <w:t xml:space="preserve">) en caso de existir una disputa con respecto a la Cantidad de Devolución </w:t>
      </w:r>
      <w:r w:rsidRPr="000E0B0A">
        <w:rPr>
          <w:rFonts w:ascii="Times New Roman" w:eastAsia="Times New Roman" w:hAnsi="Times New Roman" w:cs="Times New Roman"/>
        </w:rPr>
        <w:t>(MV)</w:t>
      </w:r>
      <w:r w:rsidRPr="000E0B0A">
        <w:rPr>
          <w:rFonts w:ascii="Times New Roman" w:eastAsia="Times New Roman" w:hAnsi="Times New Roman" w:cs="Times New Roman"/>
          <w:color w:val="000000"/>
        </w:rPr>
        <w:t xml:space="preserve">, el Acreedor de la Garantía </w:t>
      </w:r>
      <w:r w:rsidRPr="000E0B0A">
        <w:rPr>
          <w:rFonts w:ascii="Times New Roman" w:eastAsia="Times New Roman" w:hAnsi="Times New Roman" w:cs="Times New Roman"/>
        </w:rPr>
        <w:t>(MV)</w:t>
      </w:r>
      <w:r w:rsidR="002E7347">
        <w:rPr>
          <w:rFonts w:ascii="Times New Roman" w:eastAsia="Times New Roman" w:hAnsi="Times New Roman" w:cs="Times New Roman"/>
        </w:rPr>
        <w:t xml:space="preserve"> </w:t>
      </w:r>
      <w:r w:rsidRPr="000E0B0A">
        <w:rPr>
          <w:rFonts w:ascii="Times New Roman" w:eastAsia="Times New Roman" w:hAnsi="Times New Roman" w:cs="Times New Roman"/>
          <w:color w:val="000000"/>
        </w:rPr>
        <w:t xml:space="preserve">deberá entregar al Deudor de la Garantía </w:t>
      </w:r>
      <w:r w:rsidRPr="000E0B0A">
        <w:rPr>
          <w:rFonts w:ascii="Times New Roman" w:eastAsia="Times New Roman" w:hAnsi="Times New Roman" w:cs="Times New Roman"/>
        </w:rPr>
        <w:t xml:space="preserve">(MV) </w:t>
      </w:r>
      <w:r w:rsidRPr="000E0B0A">
        <w:rPr>
          <w:rFonts w:ascii="Times New Roman" w:eastAsia="Times New Roman" w:hAnsi="Times New Roman" w:cs="Times New Roman"/>
          <w:color w:val="000000"/>
        </w:rPr>
        <w:t>los Activos Elegibles por los montos que no sean objeto de controversia, en los términos originalmente pactados; y</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color w:val="000000"/>
        </w:rPr>
        <w:t>(iv</w:t>
      </w:r>
      <w:r w:rsidRPr="000E0B0A">
        <w:rPr>
          <w:rFonts w:ascii="Times New Roman" w:eastAsia="Times New Roman" w:hAnsi="Times New Roman" w:cs="Times New Roman"/>
        </w:rPr>
        <w:t xml:space="preserve">) consultar con la otra Parte a fin de resolver la disputa dentro del Día Hábil Bancario siguiente en que se haya enviado la notificación a que se refiere el párrafo (i) anterior.  </w:t>
      </w:r>
    </w:p>
    <w:p w:rsidR="006E73E2" w:rsidRPr="000E0B0A" w:rsidRDefault="006E73E2">
      <w:pPr>
        <w:ind w:firstLine="708"/>
        <w:rPr>
          <w:rFonts w:ascii="Times New Roman" w:eastAsia="Times New Roman" w:hAnsi="Times New Roman" w:cs="Times New Roman"/>
        </w:rPr>
      </w:pPr>
    </w:p>
    <w:p w:rsidR="006E73E2" w:rsidRPr="000E0B0A" w:rsidRDefault="005E4BF7">
      <w:pPr>
        <w:ind w:firstLine="708"/>
        <w:rPr>
          <w:rFonts w:ascii="Times New Roman" w:eastAsia="Times New Roman" w:hAnsi="Times New Roman" w:cs="Times New Roman"/>
        </w:rPr>
      </w:pPr>
      <w:r>
        <w:rPr>
          <w:rFonts w:ascii="Times New Roman" w:eastAsia="Times New Roman" w:hAnsi="Times New Roman" w:cs="Times New Roman"/>
        </w:rPr>
        <w:t xml:space="preserve">(b) </w:t>
      </w:r>
      <w:r w:rsidR="009E6BEF" w:rsidRPr="000E0B0A">
        <w:rPr>
          <w:rFonts w:ascii="Times New Roman" w:eastAsia="Times New Roman" w:hAnsi="Times New Roman" w:cs="Times New Roman"/>
        </w:rPr>
        <w:t xml:space="preserve">En caso de que no se llegue a ningún acuerdo conforme a lo establecido en el párrafo (a) anterior, el Agente de Valuación </w:t>
      </w:r>
      <w:r w:rsidR="00D90E86">
        <w:rPr>
          <w:rFonts w:ascii="Times New Roman" w:eastAsia="Times New Roman" w:hAnsi="Times New Roman" w:cs="Times New Roman"/>
        </w:rPr>
        <w:t xml:space="preserve">(MV) </w:t>
      </w:r>
      <w:r w:rsidR="009E6BEF" w:rsidRPr="000E0B0A">
        <w:rPr>
          <w:rFonts w:ascii="Times New Roman" w:eastAsia="Times New Roman" w:hAnsi="Times New Roman" w:cs="Times New Roman"/>
        </w:rPr>
        <w:t>deberá, al Día Hábil Bancario siguiente a la fecha en la que fue notificado de la existencia de una controversia respecto de la Exposición Neta de Riesgo, Valor de Mercado de la Garantía, Monto de la Garantía (MV) o Cantidad de Devolución (MV), volver a realizar los cálculos en disputa con valor a la Fecha de Valuación:</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(i) utilizando los cálculos que no sean objeto de controversia; y</w:t>
      </w:r>
    </w:p>
    <w:p w:rsidR="006E73E2" w:rsidRPr="000E0B0A" w:rsidRDefault="006E73E2">
      <w:pPr>
        <w:ind w:firstLine="708"/>
        <w:rPr>
          <w:rFonts w:ascii="Times New Roman" w:eastAsia="Times New Roman" w:hAnsi="Times New Roman" w:cs="Times New Roman"/>
        </w:rPr>
      </w:pPr>
    </w:p>
    <w:p w:rsidR="006E73E2" w:rsidRPr="000E0B0A" w:rsidRDefault="009E6BEF">
      <w:pPr>
        <w:pBdr>
          <w:top w:val="nil"/>
          <w:left w:val="nil"/>
          <w:bottom w:val="nil"/>
          <w:right w:val="nil"/>
          <w:between w:val="nil"/>
        </w:pBdr>
        <w:ind w:firstLine="708"/>
        <w:rPr>
          <w:rFonts w:ascii="Times New Roman" w:eastAsia="Times New Roman" w:hAnsi="Times New Roman" w:cs="Times New Roman"/>
          <w:color w:val="000000"/>
        </w:rPr>
      </w:pPr>
      <w:r w:rsidRPr="000E0B0A">
        <w:rPr>
          <w:rFonts w:ascii="Times New Roman" w:eastAsia="Times New Roman" w:hAnsi="Times New Roman" w:cs="Times New Roman"/>
          <w:color w:val="000000"/>
        </w:rPr>
        <w:t xml:space="preserve">(ii) calcular los montos y conceptos que sean objeto de la controversia utilizando el promedio aritmético de las cotizaciones solicitadas de forma confidencial a tres </w:t>
      </w:r>
      <w:r w:rsidR="00124A13" w:rsidRPr="000E0B0A">
        <w:rPr>
          <w:rFonts w:ascii="Times New Roman" w:eastAsia="Times New Roman" w:hAnsi="Times New Roman" w:cs="Times New Roman"/>
          <w:color w:val="000000"/>
        </w:rPr>
        <w:t xml:space="preserve">(3) </w:t>
      </w:r>
      <w:r w:rsidRPr="000E0B0A">
        <w:rPr>
          <w:rFonts w:ascii="Times New Roman" w:eastAsia="Times New Roman" w:hAnsi="Times New Roman" w:cs="Times New Roman"/>
          <w:color w:val="000000"/>
        </w:rPr>
        <w:t>instituciones financieras a fin de calcular el Monto de Liquidación Anticipado o el Valor de Mercado de la Garantía, según sea el caso.</w:t>
      </w:r>
    </w:p>
    <w:p w:rsidR="006E73E2" w:rsidRPr="000E0B0A" w:rsidRDefault="006E73E2">
      <w:pPr>
        <w:ind w:firstLine="708"/>
        <w:rPr>
          <w:rFonts w:ascii="Times New Roman" w:eastAsia="Times New Roman" w:hAnsi="Times New Roman" w:cs="Times New Roman"/>
        </w:rPr>
      </w:pPr>
    </w:p>
    <w:p w:rsidR="006E73E2" w:rsidRPr="000E0B0A" w:rsidRDefault="005E4BF7">
      <w:pPr>
        <w:ind w:firstLine="708"/>
        <w:rPr>
          <w:rFonts w:ascii="Times New Roman" w:eastAsia="Times New Roman" w:hAnsi="Times New Roman" w:cs="Times New Roman"/>
        </w:rPr>
      </w:pPr>
      <w:r>
        <w:rPr>
          <w:rFonts w:ascii="Times New Roman" w:eastAsia="Times New Roman" w:hAnsi="Times New Roman" w:cs="Times New Roman"/>
        </w:rPr>
        <w:t xml:space="preserve">(c) </w:t>
      </w:r>
      <w:r w:rsidR="009E6BEF" w:rsidRPr="000E0B0A">
        <w:rPr>
          <w:rFonts w:ascii="Times New Roman" w:eastAsia="Times New Roman" w:hAnsi="Times New Roman" w:cs="Times New Roman"/>
        </w:rPr>
        <w:t xml:space="preserve">El Agente de Valuación </w:t>
      </w:r>
      <w:r w:rsidR="00D90E86">
        <w:rPr>
          <w:rFonts w:ascii="Times New Roman" w:eastAsia="Times New Roman" w:hAnsi="Times New Roman" w:cs="Times New Roman"/>
        </w:rPr>
        <w:t xml:space="preserve">(MV) </w:t>
      </w:r>
      <w:r w:rsidR="009E6BEF" w:rsidRPr="000E0B0A">
        <w:rPr>
          <w:rFonts w:ascii="Times New Roman" w:eastAsia="Times New Roman" w:hAnsi="Times New Roman" w:cs="Times New Roman"/>
        </w:rPr>
        <w:t>deberá notificar por escrito a las Partes los nuevos cálculos a más tardar al Día Hábil Bancario siguiente a la fecha en la cual se r</w:t>
      </w:r>
      <w:r>
        <w:rPr>
          <w:rFonts w:ascii="Times New Roman" w:eastAsia="Times New Roman" w:hAnsi="Times New Roman" w:cs="Times New Roman"/>
        </w:rPr>
        <w:t xml:space="preserve">ealizaron los nuevos cálculos. </w:t>
      </w:r>
      <w:r w:rsidR="009E6BEF" w:rsidRPr="000E0B0A">
        <w:rPr>
          <w:rFonts w:ascii="Times New Roman" w:eastAsia="Times New Roman" w:hAnsi="Times New Roman" w:cs="Times New Roman"/>
        </w:rPr>
        <w:t>La Parte que corresponda deberá transferir los Activos Elegibles que sean necesarios antes del Cierre de Operaciones del Día Hábil Bancario siguiente de recibir dicha notificación.</w:t>
      </w:r>
    </w:p>
    <w:p w:rsidR="006E73E2" w:rsidRPr="000E0B0A" w:rsidRDefault="006E73E2">
      <w:pPr>
        <w:ind w:firstLine="708"/>
        <w:rPr>
          <w:rFonts w:ascii="Times New Roman" w:eastAsia="Times New Roman" w:hAnsi="Times New Roman" w:cs="Times New Roman"/>
        </w:rPr>
      </w:pPr>
    </w:p>
    <w:p w:rsidR="006E73E2" w:rsidRPr="000E0B0A" w:rsidRDefault="005E4BF7">
      <w:pPr>
        <w:ind w:firstLine="708"/>
        <w:rPr>
          <w:rFonts w:ascii="Times New Roman" w:eastAsia="Times New Roman" w:hAnsi="Times New Roman" w:cs="Times New Roman"/>
        </w:rPr>
      </w:pPr>
      <w:r>
        <w:rPr>
          <w:rFonts w:ascii="Times New Roman" w:eastAsia="Times New Roman" w:hAnsi="Times New Roman" w:cs="Times New Roman"/>
        </w:rPr>
        <w:t xml:space="preserve">4.6. </w:t>
      </w:r>
      <w:r w:rsidR="009E6BEF" w:rsidRPr="000E0B0A">
        <w:rPr>
          <w:rFonts w:ascii="Times New Roman" w:eastAsia="Times New Roman" w:hAnsi="Times New Roman" w:cs="Times New Roman"/>
          <w:u w:val="single"/>
        </w:rPr>
        <w:t>Terminación Anticipada</w:t>
      </w:r>
      <w:r>
        <w:rPr>
          <w:rFonts w:ascii="Times New Roman" w:eastAsia="Times New Roman" w:hAnsi="Times New Roman" w:cs="Times New Roman"/>
        </w:rPr>
        <w:t>.</w:t>
      </w:r>
      <w:r w:rsidR="009E6BEF" w:rsidRPr="000E0B0A">
        <w:rPr>
          <w:rFonts w:ascii="Times New Roman" w:eastAsia="Times New Roman" w:hAnsi="Times New Roman" w:cs="Times New Roman"/>
        </w:rPr>
        <w:t xml:space="preserve"> Las Operaciones podrán darse por terminadas anticipadamente en los términos del Contrato Marco, </w:t>
      </w:r>
      <w:r w:rsidR="009E6BEF" w:rsidRPr="000E0B0A">
        <w:rPr>
          <w:rFonts w:ascii="Times New Roman" w:eastAsia="Times New Roman" w:hAnsi="Times New Roman" w:cs="Times New Roman"/>
          <w:color w:val="000000"/>
        </w:rPr>
        <w:t xml:space="preserve">por cualquier incumplimiento de este Contrato Global o el Contrato de Garantía </w:t>
      </w:r>
      <w:r w:rsidR="009E6BEF" w:rsidRPr="000E0B0A">
        <w:rPr>
          <w:rFonts w:ascii="Times New Roman" w:eastAsia="Times New Roman" w:hAnsi="Times New Roman" w:cs="Times New Roman"/>
        </w:rPr>
        <w:t xml:space="preserve">(MV) </w:t>
      </w:r>
      <w:r w:rsidR="009E6BEF" w:rsidRPr="000E0B0A">
        <w:rPr>
          <w:rFonts w:ascii="Times New Roman" w:eastAsia="Times New Roman" w:hAnsi="Times New Roman" w:cs="Times New Roman"/>
          <w:color w:val="000000"/>
        </w:rPr>
        <w:t>respectivo.</w:t>
      </w:r>
    </w:p>
    <w:p w:rsidR="006E73E2" w:rsidRPr="000E0B0A" w:rsidRDefault="006E73E2">
      <w:pPr>
        <w:ind w:firstLine="708"/>
        <w:rPr>
          <w:rFonts w:ascii="Times New Roman" w:eastAsia="Times New Roman" w:hAnsi="Times New Roman" w:cs="Times New Roman"/>
        </w:rPr>
      </w:pPr>
    </w:p>
    <w:p w:rsidR="006E73E2" w:rsidRPr="000E0B0A" w:rsidRDefault="005E4BF7">
      <w:pPr>
        <w:pBdr>
          <w:top w:val="nil"/>
          <w:left w:val="nil"/>
          <w:bottom w:val="nil"/>
          <w:right w:val="nil"/>
          <w:between w:val="nil"/>
        </w:pBdr>
        <w:ind w:firstLine="708"/>
        <w:rPr>
          <w:rFonts w:ascii="Times New Roman" w:eastAsia="Times New Roman" w:hAnsi="Times New Roman" w:cs="Times New Roman"/>
          <w:color w:val="000000"/>
        </w:rPr>
      </w:pPr>
      <w:r>
        <w:rPr>
          <w:rFonts w:ascii="Times New Roman" w:eastAsia="Times New Roman" w:hAnsi="Times New Roman" w:cs="Times New Roman"/>
          <w:color w:val="000000"/>
        </w:rPr>
        <w:t>4.7.</w:t>
      </w:r>
      <w:r w:rsidR="009E6BEF" w:rsidRPr="000E0B0A">
        <w:rPr>
          <w:rFonts w:ascii="Times New Roman" w:eastAsia="Times New Roman" w:hAnsi="Times New Roman" w:cs="Times New Roman"/>
          <w:color w:val="000000"/>
        </w:rPr>
        <w:t xml:space="preserve"> </w:t>
      </w:r>
      <w:r w:rsidR="009E6BEF" w:rsidRPr="000E0B0A">
        <w:rPr>
          <w:rFonts w:ascii="Times New Roman" w:eastAsia="Times New Roman" w:hAnsi="Times New Roman" w:cs="Times New Roman"/>
          <w:color w:val="000000"/>
          <w:u w:val="single"/>
        </w:rPr>
        <w:t>Limitación a la Obligación de Otorgar Activos Elegibles en Garantía</w:t>
      </w:r>
      <w:r>
        <w:rPr>
          <w:rFonts w:ascii="Times New Roman" w:eastAsia="Times New Roman" w:hAnsi="Times New Roman" w:cs="Times New Roman"/>
          <w:color w:val="000000"/>
        </w:rPr>
        <w:t>.</w:t>
      </w:r>
      <w:r w:rsidR="009E6BEF" w:rsidRPr="000E0B0A">
        <w:rPr>
          <w:rFonts w:ascii="Times New Roman" w:eastAsia="Times New Roman" w:hAnsi="Times New Roman" w:cs="Times New Roman"/>
          <w:color w:val="000000"/>
        </w:rPr>
        <w:t xml:space="preserve"> Mientras alguna de las Partes sea una Parte Incumplida o una Parte Afectada, la otra Parte no tendrá ninguna obligación de otorgar Activos Elegibles en garantía o una Cantidad de Devolución (MV) conforme a esta Cláusula.</w:t>
      </w:r>
    </w:p>
    <w:p w:rsidR="006E73E2" w:rsidRPr="000E0B0A" w:rsidRDefault="006E73E2">
      <w:pPr>
        <w:pBdr>
          <w:top w:val="nil"/>
          <w:left w:val="nil"/>
          <w:bottom w:val="nil"/>
          <w:right w:val="nil"/>
          <w:between w:val="nil"/>
        </w:pBdr>
        <w:rPr>
          <w:rFonts w:ascii="Times New Roman" w:eastAsia="Times New Roman" w:hAnsi="Times New Roman" w:cs="Times New Roman"/>
          <w:color w:val="000000"/>
        </w:rPr>
      </w:pPr>
      <w:bookmarkStart w:id="48" w:name="_1mrcu09" w:colFirst="0" w:colLast="0"/>
      <w:bookmarkEnd w:id="48"/>
    </w:p>
    <w:p w:rsidR="006E73E2" w:rsidRPr="000E0B0A" w:rsidRDefault="005E4BF7">
      <w:pPr>
        <w:ind w:firstLine="720"/>
        <w:rPr>
          <w:rFonts w:ascii="Times New Roman" w:eastAsia="Times New Roman" w:hAnsi="Times New Roman" w:cs="Times New Roman"/>
        </w:rPr>
      </w:pPr>
      <w:bookmarkStart w:id="49" w:name="_46r0co2" w:colFirst="0" w:colLast="0"/>
      <w:bookmarkEnd w:id="49"/>
      <w:r>
        <w:rPr>
          <w:rFonts w:ascii="Times New Roman" w:eastAsia="Times New Roman" w:hAnsi="Times New Roman" w:cs="Times New Roman"/>
          <w:b/>
        </w:rPr>
        <w:t>Quinta.</w:t>
      </w:r>
      <w:r w:rsidR="009E6BEF" w:rsidRPr="000E0B0A">
        <w:rPr>
          <w:rFonts w:ascii="Times New Roman" w:eastAsia="Times New Roman" w:hAnsi="Times New Roman" w:cs="Times New Roman"/>
          <w:b/>
        </w:rPr>
        <w:t xml:space="preserve"> </w:t>
      </w:r>
      <w:r w:rsidR="009E6BEF" w:rsidRPr="000E0B0A">
        <w:rPr>
          <w:rFonts w:ascii="Times New Roman" w:eastAsia="Times New Roman" w:hAnsi="Times New Roman" w:cs="Times New Roman"/>
          <w:u w:val="single"/>
        </w:rPr>
        <w:t>Modificaciones</w:t>
      </w:r>
      <w:r w:rsidR="009E6BEF" w:rsidRPr="000E0B0A">
        <w:rPr>
          <w:rFonts w:ascii="Times New Roman" w:eastAsia="Times New Roman" w:hAnsi="Times New Roman" w:cs="Times New Roman"/>
        </w:rPr>
        <w:t>.</w:t>
      </w:r>
      <w:r w:rsidR="009E6BEF" w:rsidRPr="000E0B0A">
        <w:rPr>
          <w:rFonts w:ascii="Times New Roman" w:eastAsia="Times New Roman" w:hAnsi="Times New Roman" w:cs="Times New Roman"/>
          <w:b/>
        </w:rPr>
        <w:t xml:space="preserve"> </w:t>
      </w:r>
    </w:p>
    <w:p w:rsidR="006E73E2" w:rsidRPr="000E0B0A" w:rsidRDefault="006E73E2">
      <w:pPr>
        <w:pBdr>
          <w:top w:val="nil"/>
          <w:left w:val="nil"/>
          <w:bottom w:val="nil"/>
          <w:right w:val="nil"/>
          <w:between w:val="nil"/>
        </w:pBdr>
        <w:tabs>
          <w:tab w:val="left" w:pos="720"/>
        </w:tabs>
        <w:ind w:firstLine="708"/>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720"/>
        </w:tabs>
        <w:ind w:firstLine="708"/>
        <w:rPr>
          <w:rFonts w:ascii="Times New Roman" w:eastAsia="Times New Roman" w:hAnsi="Times New Roman" w:cs="Times New Roman"/>
          <w:color w:val="000000"/>
        </w:rPr>
      </w:pPr>
      <w:bookmarkStart w:id="50" w:name="_2lwamvv" w:colFirst="0" w:colLast="0"/>
      <w:bookmarkEnd w:id="50"/>
      <w:r w:rsidRPr="000E0B0A">
        <w:rPr>
          <w:rFonts w:ascii="Times New Roman" w:eastAsia="Times New Roman" w:hAnsi="Times New Roman" w:cs="Times New Roman"/>
          <w:color w:val="000000"/>
        </w:rPr>
        <w:t xml:space="preserve">Los términos y condiciones del presente Contrato Global solo podrán ser modificados mediante instrumento por escrito firmado por ambas Partes, excepto por los datos relativos a las cuentas de cada Parte señaladas en el </w:t>
      </w:r>
      <w:r w:rsidRPr="000E0B0A">
        <w:rPr>
          <w:rFonts w:ascii="Times New Roman" w:eastAsia="Times New Roman" w:hAnsi="Times New Roman" w:cs="Times New Roman"/>
          <w:color w:val="000000"/>
          <w:u w:val="single"/>
        </w:rPr>
        <w:t>Anexo A</w:t>
      </w:r>
      <w:r w:rsidRPr="000E0B0A">
        <w:rPr>
          <w:rFonts w:ascii="Times New Roman" w:eastAsia="Times New Roman" w:hAnsi="Times New Roman" w:cs="Times New Roman"/>
          <w:color w:val="000000"/>
        </w:rPr>
        <w:t xml:space="preserve">, que podrán ser modificados por medio de una notificación por escrito a la otra Parte, con el acuse de recibo respectivo.  </w:t>
      </w:r>
    </w:p>
    <w:p w:rsidR="006E73E2" w:rsidRPr="000E0B0A" w:rsidRDefault="006E73E2">
      <w:pPr>
        <w:ind w:firstLine="720"/>
        <w:rPr>
          <w:rFonts w:ascii="Times New Roman" w:eastAsia="Times New Roman" w:hAnsi="Times New Roman" w:cs="Times New Roman"/>
        </w:rPr>
      </w:pPr>
    </w:p>
    <w:p w:rsidR="006E73E2" w:rsidRPr="000E0B0A" w:rsidRDefault="009E6BEF">
      <w:pPr>
        <w:ind w:firstLine="720"/>
        <w:rPr>
          <w:rFonts w:ascii="Times New Roman" w:eastAsia="Times New Roman" w:hAnsi="Times New Roman" w:cs="Times New Roman"/>
        </w:rPr>
      </w:pPr>
      <w:r w:rsidRPr="000E0B0A">
        <w:rPr>
          <w:rFonts w:ascii="Times New Roman" w:eastAsia="Times New Roman" w:hAnsi="Times New Roman" w:cs="Times New Roman"/>
          <w:b/>
        </w:rPr>
        <w:t>Sexta.</w:t>
      </w:r>
      <w:r w:rsidR="005E4BF7">
        <w:rPr>
          <w:rFonts w:ascii="Times New Roman" w:eastAsia="Times New Roman" w:hAnsi="Times New Roman" w:cs="Times New Roman"/>
        </w:rPr>
        <w:t xml:space="preserve"> </w:t>
      </w:r>
      <w:r w:rsidRPr="000E0B0A">
        <w:rPr>
          <w:rFonts w:ascii="Times New Roman" w:eastAsia="Times New Roman" w:hAnsi="Times New Roman" w:cs="Times New Roman"/>
          <w:u w:val="single"/>
        </w:rPr>
        <w:t>Avisos</w:t>
      </w:r>
      <w:r w:rsidRPr="000E0B0A">
        <w:rPr>
          <w:rFonts w:ascii="Times New Roman" w:eastAsia="Times New Roman" w:hAnsi="Times New Roman" w:cs="Times New Roman"/>
        </w:rPr>
        <w:t xml:space="preserve">.  </w:t>
      </w:r>
    </w:p>
    <w:p w:rsidR="006E73E2" w:rsidRPr="000E0B0A" w:rsidRDefault="006E73E2">
      <w:pPr>
        <w:ind w:firstLine="720"/>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rPr>
        <w:t>Todos los avisos y cualesquiera otras comunicaciones establecidas en el presente Contrato Global serán por escrito y enviadas al domicilio, números de telefax, dirección de correo electrónico o sistema de mensaje de datos señalados en el Suplemento o a cualquier otra dirección, número de facsímil, dirección de correo electrónico o mensaje de datos que sea designado por el receptor dando aviso a la otra Parte. Tales avisos y otras comunicaciones serán efectivas, si son entregadas personalmente, cuando sean entregadas, y si son enviadas por facsímil, correo electrónico o cualquier otro medio electrónico o de comunicación, cuando hayan sido recibidas o cuando se reciba el acuse de recibo del mensaje de datos correspondiente.</w:t>
      </w:r>
    </w:p>
    <w:p w:rsidR="006E73E2" w:rsidRPr="000E0B0A" w:rsidRDefault="006E73E2">
      <w:pPr>
        <w:ind w:firstLine="720"/>
        <w:rPr>
          <w:rFonts w:ascii="Times New Roman" w:eastAsia="Times New Roman" w:hAnsi="Times New Roman" w:cs="Times New Roman"/>
        </w:rPr>
      </w:pPr>
    </w:p>
    <w:p w:rsidR="006E73E2" w:rsidRPr="000E0B0A" w:rsidRDefault="009E6BEF">
      <w:pPr>
        <w:ind w:firstLine="708"/>
        <w:rPr>
          <w:rFonts w:ascii="Times New Roman" w:eastAsia="Times New Roman" w:hAnsi="Times New Roman" w:cs="Times New Roman"/>
        </w:rPr>
      </w:pPr>
      <w:r w:rsidRPr="000E0B0A">
        <w:rPr>
          <w:rFonts w:ascii="Times New Roman" w:eastAsia="Times New Roman" w:hAnsi="Times New Roman" w:cs="Times New Roman"/>
          <w:b/>
        </w:rPr>
        <w:t xml:space="preserve">Séptima. </w:t>
      </w:r>
      <w:r w:rsidRPr="000E0B0A">
        <w:rPr>
          <w:rFonts w:ascii="Times New Roman" w:eastAsia="Times New Roman" w:hAnsi="Times New Roman" w:cs="Times New Roman"/>
          <w:u w:val="single"/>
        </w:rPr>
        <w:t>Ley Aplicable y Arbitraje</w:t>
      </w:r>
      <w:r w:rsidRPr="000E0B0A">
        <w:rPr>
          <w:rFonts w:ascii="Times New Roman" w:eastAsia="Times New Roman" w:hAnsi="Times New Roman" w:cs="Times New Roman"/>
        </w:rPr>
        <w:t xml:space="preserve">. </w:t>
      </w:r>
    </w:p>
    <w:p w:rsidR="006E73E2" w:rsidRPr="000E0B0A" w:rsidRDefault="006E73E2">
      <w:pPr>
        <w:ind w:firstLine="708"/>
        <w:rPr>
          <w:rFonts w:ascii="Times New Roman" w:eastAsia="Times New Roman" w:hAnsi="Times New Roman" w:cs="Times New Roman"/>
        </w:rPr>
      </w:pPr>
    </w:p>
    <w:p w:rsidR="006E73E2" w:rsidRPr="000E0B0A" w:rsidRDefault="009E6BEF">
      <w:pPr>
        <w:ind w:firstLine="720"/>
        <w:rPr>
          <w:rFonts w:ascii="Times New Roman" w:eastAsia="Times New Roman" w:hAnsi="Times New Roman" w:cs="Times New Roman"/>
        </w:rPr>
      </w:pPr>
      <w:r w:rsidRPr="000E0B0A">
        <w:rPr>
          <w:rFonts w:ascii="Times New Roman" w:eastAsia="Times New Roman" w:hAnsi="Times New Roman" w:cs="Times New Roman"/>
        </w:rPr>
        <w:t>El presente Contrato Global se regirá por las leyes aplicables de los Estados Unidos Mexicanos. Las Partes acuerdan que toda controversia que surja o se derive directa o indirectamente de este Contrato Global, será resuelta definitivamente por medio de un procedimiento arbitral y de acuerdo con las Reglas de Arbitraje del Centro de Arbitraje de México. El tribunal arbitral estará conformado por tres (3) árbitros, que serán seleccionados de acuerdo a dicho reglamento. El lugar del arbitraje será la Ciudad de México. El idioma en el cual se desarrollará el procedimiento será el idioma español, sin embargo; cualquier documento que sea presentado ante los árbitros podrá estar redactado en el idioma español o inglés. Las leyes aplicables al fondo de la controversia serán las leyes federales de México y supletoriamente por la legislación común vigente en la Ciudad de México.</w:t>
      </w:r>
    </w:p>
    <w:p w:rsidR="006E73E2" w:rsidRPr="000E0B0A" w:rsidRDefault="006E73E2">
      <w:pPr>
        <w:ind w:firstLine="720"/>
        <w:rPr>
          <w:rFonts w:ascii="Times New Roman" w:eastAsia="Times New Roman" w:hAnsi="Times New Roman" w:cs="Times New Roman"/>
        </w:rPr>
      </w:pPr>
    </w:p>
    <w:p w:rsidR="006E73E2" w:rsidRPr="000E0B0A" w:rsidRDefault="009E6BEF">
      <w:pPr>
        <w:ind w:firstLine="708"/>
        <w:jc w:val="center"/>
        <w:rPr>
          <w:rFonts w:ascii="Times New Roman" w:eastAsia="Times New Roman" w:hAnsi="Times New Roman" w:cs="Times New Roman"/>
        </w:rPr>
      </w:pPr>
      <w:bookmarkStart w:id="51" w:name="_111kx3o" w:colFirst="0" w:colLast="0"/>
      <w:bookmarkEnd w:id="51"/>
      <w:r w:rsidRPr="000E0B0A">
        <w:rPr>
          <w:rFonts w:ascii="Times New Roman" w:eastAsia="Times New Roman" w:hAnsi="Times New Roman" w:cs="Times New Roman"/>
        </w:rPr>
        <w:t>[</w:t>
      </w:r>
      <w:r w:rsidRPr="000E0B0A">
        <w:rPr>
          <w:rFonts w:ascii="Times New Roman" w:eastAsia="Times New Roman" w:hAnsi="Times New Roman" w:cs="Times New Roman"/>
          <w:i/>
        </w:rPr>
        <w:t>Sigue hoja de firmas</w:t>
      </w:r>
      <w:r w:rsidRPr="000E0B0A">
        <w:rPr>
          <w:rFonts w:ascii="Times New Roman" w:eastAsia="Times New Roman" w:hAnsi="Times New Roman" w:cs="Times New Roman"/>
        </w:rPr>
        <w:t>]</w:t>
      </w:r>
    </w:p>
    <w:p w:rsidR="006E73E2" w:rsidRPr="000E0B0A" w:rsidRDefault="009E6BEF">
      <w:pPr>
        <w:rPr>
          <w:rFonts w:ascii="Times New Roman" w:eastAsia="Times New Roman" w:hAnsi="Times New Roman" w:cs="Times New Roman"/>
        </w:rPr>
      </w:pPr>
      <w:bookmarkStart w:id="52" w:name="_3l18frh" w:colFirst="0" w:colLast="0"/>
      <w:bookmarkEnd w:id="52"/>
      <w:r w:rsidRPr="000E0B0A">
        <w:rPr>
          <w:rFonts w:ascii="Times New Roman" w:hAnsi="Times New Roman" w:cs="Times New Roman"/>
        </w:rPr>
        <w:br w:type="page"/>
      </w:r>
      <w:r w:rsidR="00164642" w:rsidRPr="000E0B0A">
        <w:rPr>
          <w:rFonts w:ascii="Times New Roman" w:eastAsia="Times New Roman" w:hAnsi="Times New Roman" w:cs="Times New Roman"/>
        </w:rPr>
        <w:t xml:space="preserve">El presente </w:t>
      </w:r>
      <w:r w:rsidRPr="000E0B0A">
        <w:rPr>
          <w:rFonts w:ascii="Times New Roman" w:eastAsia="Times New Roman" w:hAnsi="Times New Roman" w:cs="Times New Roman"/>
        </w:rPr>
        <w:t>Contrato</w:t>
      </w:r>
      <w:r w:rsidR="00B6208C">
        <w:rPr>
          <w:rFonts w:ascii="Times New Roman" w:eastAsia="Times New Roman" w:hAnsi="Times New Roman" w:cs="Times New Roman"/>
        </w:rPr>
        <w:t xml:space="preserve"> Global</w:t>
      </w:r>
      <w:r w:rsidRPr="000E0B0A">
        <w:rPr>
          <w:rFonts w:ascii="Times New Roman" w:eastAsia="Times New Roman" w:hAnsi="Times New Roman" w:cs="Times New Roman"/>
        </w:rPr>
        <w:t xml:space="preserve"> se firma en dos (2) ejemplares, </w:t>
      </w:r>
      <w:r w:rsidR="00164642" w:rsidRPr="000E0B0A">
        <w:rPr>
          <w:rFonts w:ascii="Times New Roman" w:eastAsia="Times New Roman" w:hAnsi="Times New Roman" w:cs="Times New Roman"/>
        </w:rPr>
        <w:t>el día</w:t>
      </w:r>
      <w:r w:rsidRPr="000E0B0A">
        <w:rPr>
          <w:rFonts w:ascii="Times New Roman" w:eastAsia="Times New Roman" w:hAnsi="Times New Roman" w:cs="Times New Roman"/>
        </w:rPr>
        <w:t xml:space="preserve"> [●] de [●] de 20[●].</w:t>
      </w:r>
    </w:p>
    <w:p w:rsidR="006E73E2" w:rsidRPr="000E0B0A" w:rsidRDefault="006E73E2">
      <w:pPr>
        <w:rPr>
          <w:rFonts w:ascii="Times New Roman" w:eastAsia="Times New Roman" w:hAnsi="Times New Roman" w:cs="Times New Roman"/>
        </w:rPr>
      </w:pPr>
    </w:p>
    <w:p w:rsidR="006E73E2" w:rsidRPr="000E0B0A" w:rsidRDefault="006E73E2">
      <w:pPr>
        <w:rPr>
          <w:rFonts w:ascii="Times New Roman" w:eastAsia="Times New Roman" w:hAnsi="Times New Roman" w:cs="Times New Roman"/>
        </w:rPr>
      </w:pPr>
    </w:p>
    <w:tbl>
      <w:tblPr>
        <w:tblStyle w:val="a"/>
        <w:tblW w:w="8978" w:type="dxa"/>
        <w:jc w:val="center"/>
        <w:tblLayout w:type="fixed"/>
        <w:tblLook w:val="0000" w:firstRow="0" w:lastRow="0" w:firstColumn="0" w:lastColumn="0" w:noHBand="0" w:noVBand="0"/>
      </w:tblPr>
      <w:tblGrid>
        <w:gridCol w:w="4489"/>
        <w:gridCol w:w="4489"/>
      </w:tblGrid>
      <w:tr w:rsidR="006E73E2" w:rsidRPr="000E0B0A">
        <w:trPr>
          <w:jc w:val="center"/>
        </w:trPr>
        <w:tc>
          <w:tcPr>
            <w:tcW w:w="4489" w:type="dxa"/>
          </w:tcPr>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Parte A</w:t>
            </w:r>
          </w:p>
          <w:p w:rsidR="006E73E2" w:rsidRPr="000E0B0A" w:rsidRDefault="006E73E2">
            <w:pPr>
              <w:jc w:val="cente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6E73E2">
            <w:pPr>
              <w:jc w:val="center"/>
              <w:rPr>
                <w:rFonts w:ascii="Times New Roman" w:eastAsia="Times New Roman" w:hAnsi="Times New Roman" w:cs="Times New Roman"/>
                <w:b/>
              </w:rPr>
            </w:pPr>
          </w:p>
        </w:tc>
        <w:tc>
          <w:tcPr>
            <w:tcW w:w="4489" w:type="dxa"/>
          </w:tcPr>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Parte B</w:t>
            </w:r>
          </w:p>
          <w:p w:rsidR="006E73E2" w:rsidRPr="000E0B0A" w:rsidRDefault="006E73E2">
            <w:pPr>
              <w:jc w:val="cente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6E73E2">
            <w:pPr>
              <w:jc w:val="center"/>
              <w:rPr>
                <w:rFonts w:ascii="Times New Roman" w:eastAsia="Times New Roman" w:hAnsi="Times New Roman" w:cs="Times New Roman"/>
                <w:b/>
              </w:rPr>
            </w:pPr>
          </w:p>
        </w:tc>
      </w:tr>
      <w:tr w:rsidR="006E73E2" w:rsidRPr="000E0B0A">
        <w:trPr>
          <w:trHeight w:val="3306"/>
          <w:jc w:val="center"/>
        </w:trPr>
        <w:tc>
          <w:tcPr>
            <w:tcW w:w="4489" w:type="dxa"/>
          </w:tcPr>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tc>
        <w:tc>
          <w:tcPr>
            <w:tcW w:w="4489" w:type="dxa"/>
          </w:tcPr>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tc>
      </w:tr>
    </w:tbl>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u w:val="single"/>
        </w:rPr>
      </w:pPr>
      <w:bookmarkStart w:id="53" w:name="_206ipza" w:colFirst="0" w:colLast="0"/>
      <w:bookmarkEnd w:id="53"/>
      <w:r w:rsidRPr="000E0B0A">
        <w:rPr>
          <w:rFonts w:ascii="Times New Roman" w:hAnsi="Times New Roman" w:cs="Times New Roman"/>
        </w:rPr>
        <w:br w:type="page"/>
      </w:r>
      <w:r w:rsidRPr="000E0B0A">
        <w:rPr>
          <w:rFonts w:ascii="Times New Roman" w:eastAsia="Times New Roman" w:hAnsi="Times New Roman" w:cs="Times New Roman"/>
          <w:b/>
          <w:u w:val="single"/>
        </w:rPr>
        <w:t>Anexo A</w:t>
      </w:r>
    </w:p>
    <w:p w:rsidR="006E73E2" w:rsidRPr="000E0B0A" w:rsidRDefault="006E73E2">
      <w:pP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rPr>
      </w:pPr>
      <w:bookmarkStart w:id="54" w:name="_4k668n3" w:colFirst="0" w:colLast="0"/>
      <w:bookmarkEnd w:id="54"/>
      <w:r w:rsidRPr="000E0B0A">
        <w:rPr>
          <w:rFonts w:ascii="Times New Roman" w:eastAsia="Times New Roman" w:hAnsi="Times New Roman" w:cs="Times New Roman"/>
        </w:rPr>
        <w:t>Anexo de Selección de Variables al Contrato Global para otorgar Garantías respecto de Operaciones Financieras Derivadas celebrado con fecha [●] de [●] de 20[●] entre</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(“Parte A”)</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y</w:t>
      </w:r>
    </w:p>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(“Parte B”)</w:t>
      </w:r>
    </w:p>
    <w:p w:rsidR="006E73E2" w:rsidRPr="000E0B0A" w:rsidRDefault="006E73E2">
      <w:pPr>
        <w:pBdr>
          <w:top w:val="nil"/>
          <w:left w:val="nil"/>
          <w:bottom w:val="nil"/>
          <w:right w:val="nil"/>
          <w:between w:val="nil"/>
        </w:pBdr>
        <w:tabs>
          <w:tab w:val="left" w:pos="300"/>
        </w:tabs>
        <w:jc w:val="left"/>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300"/>
        </w:tabs>
        <w:rPr>
          <w:rFonts w:ascii="Times New Roman" w:eastAsia="Times New Roman" w:hAnsi="Times New Roman" w:cs="Times New Roman"/>
          <w:color w:val="000000"/>
        </w:rPr>
      </w:pPr>
      <w:bookmarkStart w:id="55" w:name="_2zbgiuw" w:colFirst="0" w:colLast="0"/>
      <w:bookmarkEnd w:id="55"/>
      <w:r w:rsidRPr="000E0B0A">
        <w:rPr>
          <w:rFonts w:ascii="Times New Roman" w:eastAsia="Times New Roman" w:hAnsi="Times New Roman" w:cs="Times New Roman"/>
          <w:color w:val="000000"/>
        </w:rPr>
        <w:t xml:space="preserve">El presente Anexo forma parte del Contrato Global y del Contrato Marco. Los términos que inicien con mayúscula y no sean definidos de otra forma en el presente Anexo tendrán el significado que se les da en el Contrato Global. </w:t>
      </w:r>
    </w:p>
    <w:p w:rsidR="006E73E2" w:rsidRPr="000E0B0A" w:rsidRDefault="006E73E2">
      <w:pPr>
        <w:rPr>
          <w:rFonts w:ascii="Times New Roman" w:eastAsia="Times New Roman" w:hAnsi="Times New Roman" w:cs="Times New Roman"/>
        </w:rPr>
      </w:pPr>
    </w:p>
    <w:p w:rsidR="006E73E2" w:rsidRPr="000E0B0A" w:rsidRDefault="009E6BEF" w:rsidP="00BB2BF8">
      <w:pPr>
        <w:numPr>
          <w:ilvl w:val="0"/>
          <w:numId w:val="5"/>
        </w:numPr>
        <w:ind w:hanging="1136"/>
        <w:rPr>
          <w:rFonts w:ascii="Times New Roman" w:eastAsia="Times New Roman" w:hAnsi="Times New Roman" w:cs="Times New Roman"/>
        </w:rPr>
      </w:pPr>
      <w:bookmarkStart w:id="56" w:name="_1egqt2p" w:colFirst="0" w:colLast="0"/>
      <w:bookmarkEnd w:id="56"/>
      <w:r w:rsidRPr="000E0B0A">
        <w:rPr>
          <w:rFonts w:ascii="Times New Roman" w:eastAsia="Times New Roman" w:hAnsi="Times New Roman" w:cs="Times New Roman"/>
          <w:b/>
        </w:rPr>
        <w:t>Partes Obligadas a Otorgar Activos Elegibles en Garantías:</w:t>
      </w:r>
      <w:r w:rsidRPr="000E0B0A">
        <w:rPr>
          <w:rFonts w:ascii="Times New Roman" w:eastAsia="Times New Roman" w:hAnsi="Times New Roman" w:cs="Times New Roman"/>
        </w:rPr>
        <w:t xml:space="preserve"> </w:t>
      </w:r>
    </w:p>
    <w:p w:rsidR="006E73E2" w:rsidRPr="000E0B0A" w:rsidRDefault="006E73E2">
      <w:pPr>
        <w:rPr>
          <w:rFonts w:ascii="Times New Roman" w:eastAsia="Times New Roman" w:hAnsi="Times New Roman" w:cs="Times New Roman"/>
        </w:rPr>
      </w:pPr>
    </w:p>
    <w:p w:rsidR="006E73E2" w:rsidRPr="000E0B0A" w:rsidRDefault="009E6BEF">
      <w:pPr>
        <w:ind w:left="1070"/>
        <w:rPr>
          <w:rFonts w:ascii="Times New Roman" w:eastAsia="Times New Roman" w:hAnsi="Times New Roman" w:cs="Times New Roman"/>
        </w:rPr>
      </w:pPr>
      <w:r w:rsidRPr="000E0B0A">
        <w:rPr>
          <w:rFonts w:ascii="Times New Roman" w:eastAsia="Times New Roman" w:hAnsi="Times New Roman" w:cs="Times New Roman"/>
        </w:rPr>
        <w:t>[Parte A]</w:t>
      </w:r>
    </w:p>
    <w:p w:rsidR="006E73E2" w:rsidRPr="000E0B0A" w:rsidRDefault="009E6BEF">
      <w:pPr>
        <w:ind w:left="1070"/>
        <w:rPr>
          <w:rFonts w:ascii="Times New Roman" w:eastAsia="Times New Roman" w:hAnsi="Times New Roman" w:cs="Times New Roman"/>
        </w:rPr>
      </w:pPr>
      <w:r w:rsidRPr="000E0B0A">
        <w:rPr>
          <w:rFonts w:ascii="Times New Roman" w:eastAsia="Times New Roman" w:hAnsi="Times New Roman" w:cs="Times New Roman"/>
        </w:rPr>
        <w:t>[Parte B]</w:t>
      </w:r>
    </w:p>
    <w:p w:rsidR="006E73E2" w:rsidRPr="000E0B0A" w:rsidRDefault="009E6BEF">
      <w:pPr>
        <w:ind w:left="1070"/>
        <w:rPr>
          <w:rFonts w:ascii="Times New Roman" w:eastAsia="Times New Roman" w:hAnsi="Times New Roman" w:cs="Times New Roman"/>
        </w:rPr>
      </w:pPr>
      <w:r w:rsidRPr="000E0B0A">
        <w:rPr>
          <w:rFonts w:ascii="Times New Roman" w:eastAsia="Times New Roman" w:hAnsi="Times New Roman" w:cs="Times New Roman"/>
        </w:rPr>
        <w:t>[Parte A y Parte B]</w:t>
      </w:r>
    </w:p>
    <w:p w:rsidR="006E73E2" w:rsidRPr="000E0B0A" w:rsidRDefault="006E73E2">
      <w:pPr>
        <w:rPr>
          <w:rFonts w:ascii="Times New Roman" w:eastAsia="Times New Roman" w:hAnsi="Times New Roman" w:cs="Times New Roman"/>
        </w:rPr>
      </w:pPr>
    </w:p>
    <w:p w:rsidR="006E73E2" w:rsidRPr="000E0B0A" w:rsidRDefault="009E6BEF">
      <w:pPr>
        <w:numPr>
          <w:ilvl w:val="0"/>
          <w:numId w:val="5"/>
        </w:numPr>
        <w:ind w:hanging="1070"/>
        <w:rPr>
          <w:rFonts w:ascii="Times New Roman" w:eastAsia="Times New Roman" w:hAnsi="Times New Roman" w:cs="Times New Roman"/>
        </w:rPr>
      </w:pPr>
      <w:r w:rsidRPr="000E0B0A">
        <w:rPr>
          <w:rFonts w:ascii="Times New Roman" w:eastAsia="Times New Roman" w:hAnsi="Times New Roman" w:cs="Times New Roman"/>
          <w:b/>
        </w:rPr>
        <w:t>Tipo de Contrato de Garantía (MV) y Moneda:</w:t>
      </w:r>
    </w:p>
    <w:p w:rsidR="006E73E2" w:rsidRPr="000E0B0A" w:rsidRDefault="006E73E2">
      <w:pPr>
        <w:pBdr>
          <w:top w:val="nil"/>
          <w:left w:val="nil"/>
          <w:bottom w:val="nil"/>
          <w:right w:val="nil"/>
          <w:between w:val="nil"/>
        </w:pBdr>
        <w:tabs>
          <w:tab w:val="center" w:pos="4320"/>
          <w:tab w:val="right" w:pos="8640"/>
        </w:tabs>
        <w:ind w:firstLine="706"/>
        <w:rPr>
          <w:rFonts w:ascii="Times New Roman" w:eastAsia="Times New Roman" w:hAnsi="Times New Roman" w:cs="Times New Roman"/>
          <w:color w:val="000000"/>
        </w:rPr>
      </w:pPr>
    </w:p>
    <w:p w:rsidR="006E73E2" w:rsidRPr="000E0B0A" w:rsidRDefault="009E6BEF">
      <w:pPr>
        <w:ind w:left="706"/>
        <w:rPr>
          <w:rFonts w:ascii="Times New Roman" w:eastAsia="Times New Roman" w:hAnsi="Times New Roman" w:cs="Times New Roman"/>
          <w:b/>
        </w:rPr>
      </w:pPr>
      <w:r w:rsidRPr="000E0B0A">
        <w:rPr>
          <w:rFonts w:ascii="Times New Roman" w:eastAsia="Times New Roman" w:hAnsi="Times New Roman" w:cs="Times New Roman"/>
          <w:b/>
        </w:rPr>
        <w:t>Margen de Variación:</w:t>
      </w:r>
    </w:p>
    <w:p w:rsidR="006E73E2" w:rsidRPr="000E0B0A" w:rsidRDefault="006E73E2">
      <w:pPr>
        <w:ind w:left="706"/>
        <w:rPr>
          <w:rFonts w:ascii="Times New Roman" w:eastAsia="Times New Roman" w:hAnsi="Times New Roman" w:cs="Times New Roman"/>
          <w:b/>
        </w:rPr>
      </w:pPr>
    </w:p>
    <w:p w:rsidR="006E73E2" w:rsidRPr="000E0B0A" w:rsidRDefault="009E6BEF">
      <w:pPr>
        <w:ind w:left="706"/>
        <w:rPr>
          <w:rFonts w:ascii="Times New Roman" w:eastAsia="Times New Roman" w:hAnsi="Times New Roman" w:cs="Times New Roman"/>
          <w:b/>
        </w:rPr>
      </w:pPr>
      <w:r w:rsidRPr="000E0B0A">
        <w:rPr>
          <w:rFonts w:ascii="Times New Roman" w:eastAsia="Times New Roman" w:hAnsi="Times New Roman" w:cs="Times New Roman"/>
        </w:rPr>
        <w:t>Las Partes acuerdan que el Contrato de Garantía (MV) será</w:t>
      </w:r>
    </w:p>
    <w:p w:rsidR="006E73E2" w:rsidRPr="000E0B0A" w:rsidRDefault="006E73E2">
      <w:pPr>
        <w:ind w:left="706"/>
        <w:rPr>
          <w:rFonts w:ascii="Times New Roman" w:eastAsia="Times New Roman" w:hAnsi="Times New Roman" w:cs="Times New Roman"/>
          <w:b/>
        </w:rPr>
      </w:pPr>
    </w:p>
    <w:p w:rsidR="006E73E2" w:rsidRPr="000E0B0A" w:rsidRDefault="009E6BEF">
      <w:pPr>
        <w:ind w:firstLine="706"/>
        <w:rPr>
          <w:rFonts w:ascii="Times New Roman" w:eastAsia="Times New Roman" w:hAnsi="Times New Roman" w:cs="Times New Roman"/>
        </w:rPr>
      </w:pPr>
      <w:r w:rsidRPr="000E0B0A">
        <w:rPr>
          <w:rFonts w:ascii="Times New Roman" w:eastAsia="Times New Roman" w:hAnsi="Times New Roman" w:cs="Times New Roman"/>
        </w:rPr>
        <w:t>[Prenda bursátil]</w:t>
      </w:r>
    </w:p>
    <w:p w:rsidR="006E73E2" w:rsidRPr="000E0B0A" w:rsidRDefault="006E73E2">
      <w:pPr>
        <w:pBdr>
          <w:top w:val="nil"/>
          <w:left w:val="nil"/>
          <w:bottom w:val="nil"/>
          <w:right w:val="nil"/>
          <w:between w:val="nil"/>
        </w:pBdr>
        <w:ind w:left="1416" w:firstLine="707"/>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ind w:firstLine="706"/>
        <w:rPr>
          <w:rFonts w:ascii="Times New Roman" w:eastAsia="Times New Roman" w:hAnsi="Times New Roman" w:cs="Times New Roman"/>
          <w:b/>
          <w:color w:val="000000"/>
        </w:rPr>
      </w:pPr>
      <w:r w:rsidRPr="000E0B0A">
        <w:rPr>
          <w:rFonts w:ascii="Times New Roman" w:eastAsia="Times New Roman" w:hAnsi="Times New Roman" w:cs="Times New Roman"/>
          <w:color w:val="000000"/>
        </w:rPr>
        <w:t>[Fideicomiso en garantía]</w:t>
      </w:r>
    </w:p>
    <w:p w:rsidR="006E73E2" w:rsidRPr="000E0B0A" w:rsidRDefault="006E73E2">
      <w:pPr>
        <w:pBdr>
          <w:top w:val="nil"/>
          <w:left w:val="nil"/>
          <w:bottom w:val="nil"/>
          <w:right w:val="nil"/>
          <w:between w:val="nil"/>
        </w:pBdr>
        <w:tabs>
          <w:tab w:val="center" w:pos="4320"/>
          <w:tab w:val="right" w:pos="8640"/>
        </w:tabs>
        <w:rPr>
          <w:rFonts w:ascii="Times New Roman" w:eastAsia="Times New Roman" w:hAnsi="Times New Roman" w:cs="Times New Roman"/>
          <w:b/>
          <w:color w:val="000000"/>
        </w:rPr>
      </w:pPr>
    </w:p>
    <w:p w:rsidR="006E73E2" w:rsidRPr="000E0B0A" w:rsidRDefault="009E6BEF">
      <w:pPr>
        <w:pBdr>
          <w:top w:val="nil"/>
          <w:left w:val="nil"/>
          <w:bottom w:val="nil"/>
          <w:right w:val="nil"/>
          <w:between w:val="nil"/>
        </w:pBdr>
        <w:tabs>
          <w:tab w:val="center" w:pos="4320"/>
          <w:tab w:val="right" w:pos="8640"/>
        </w:tabs>
        <w:ind w:firstLine="706"/>
        <w:rPr>
          <w:rFonts w:ascii="Times New Roman" w:eastAsia="Times New Roman" w:hAnsi="Times New Roman" w:cs="Times New Roman"/>
          <w:color w:val="000000"/>
        </w:rPr>
      </w:pPr>
      <w:r w:rsidRPr="000E0B0A">
        <w:rPr>
          <w:rFonts w:ascii="Times New Roman" w:eastAsia="Times New Roman" w:hAnsi="Times New Roman" w:cs="Times New Roman"/>
          <w:color w:val="000000"/>
        </w:rPr>
        <w:t>[Prenda de efectivo]</w:t>
      </w:r>
    </w:p>
    <w:p w:rsidR="006E73E2" w:rsidRPr="000E0B0A" w:rsidRDefault="006E73E2">
      <w:pPr>
        <w:pBdr>
          <w:top w:val="nil"/>
          <w:left w:val="nil"/>
          <w:bottom w:val="nil"/>
          <w:right w:val="nil"/>
          <w:between w:val="nil"/>
        </w:pBdr>
        <w:tabs>
          <w:tab w:val="center" w:pos="4320"/>
          <w:tab w:val="right" w:pos="8640"/>
        </w:tabs>
        <w:ind w:left="2124"/>
        <w:rPr>
          <w:rFonts w:ascii="Times New Roman" w:eastAsia="Times New Roman" w:hAnsi="Times New Roman" w:cs="Times New Roman"/>
          <w:color w:val="000000"/>
          <w:u w:val="single"/>
        </w:rPr>
      </w:pPr>
    </w:p>
    <w:p w:rsidR="006E73E2" w:rsidRPr="000E0B0A" w:rsidRDefault="009E6BEF">
      <w:pPr>
        <w:pBdr>
          <w:top w:val="nil"/>
          <w:left w:val="nil"/>
          <w:bottom w:val="nil"/>
          <w:right w:val="nil"/>
          <w:between w:val="nil"/>
        </w:pBdr>
        <w:tabs>
          <w:tab w:val="center" w:pos="4320"/>
          <w:tab w:val="right" w:pos="8640"/>
        </w:tabs>
        <w:ind w:firstLine="706"/>
        <w:rPr>
          <w:rFonts w:ascii="Times New Roman" w:eastAsia="Times New Roman" w:hAnsi="Times New Roman" w:cs="Times New Roman"/>
          <w:color w:val="000000"/>
        </w:rPr>
      </w:pPr>
      <w:r w:rsidRPr="000E0B0A">
        <w:rPr>
          <w:rFonts w:ascii="Times New Roman" w:eastAsia="Times New Roman" w:hAnsi="Times New Roman" w:cs="Times New Roman"/>
          <w:color w:val="000000"/>
        </w:rPr>
        <w:t>[Otro]</w:t>
      </w:r>
    </w:p>
    <w:p w:rsidR="006E73E2" w:rsidRPr="000E0B0A" w:rsidRDefault="006E73E2">
      <w:pPr>
        <w:tabs>
          <w:tab w:val="left" w:pos="1605"/>
        </w:tabs>
        <w:rPr>
          <w:rFonts w:ascii="Times New Roman" w:eastAsia="Times New Roman" w:hAnsi="Times New Roman" w:cs="Times New Roman"/>
          <w:smallCaps/>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Cuentas de Margen de Variación:</w:t>
      </w:r>
      <w:r w:rsidRPr="000E0B0A">
        <w:rPr>
          <w:rFonts w:ascii="Times New Roman" w:eastAsia="Times New Roman" w:hAnsi="Times New Roman" w:cs="Times New Roman"/>
        </w:rPr>
        <w:t xml:space="preserve"> </w:t>
      </w:r>
    </w:p>
    <w:p w:rsidR="006E73E2" w:rsidRPr="000E0B0A" w:rsidRDefault="006E73E2">
      <w:pPr>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A</w:t>
      </w:r>
      <w:r w:rsidRPr="000E0B0A">
        <w:rPr>
          <w:rFonts w:ascii="Times New Roman" w:eastAsia="Times New Roman" w:hAnsi="Times New Roman" w:cs="Times New Roman"/>
        </w:rPr>
        <w:t>: [●].</w:t>
      </w:r>
    </w:p>
    <w:p w:rsidR="006E73E2" w:rsidRPr="000E0B0A" w:rsidRDefault="006E73E2">
      <w:pPr>
        <w:ind w:left="706"/>
        <w:rPr>
          <w:rFonts w:ascii="Times New Roman" w:eastAsia="Times New Roman" w:hAnsi="Times New Roman" w:cs="Times New Roman"/>
          <w:b/>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B</w:t>
      </w:r>
      <w:r w:rsidRPr="000E0B0A">
        <w:rPr>
          <w:rFonts w:ascii="Times New Roman" w:eastAsia="Times New Roman" w:hAnsi="Times New Roman" w:cs="Times New Roman"/>
        </w:rPr>
        <w:t>: [●].</w:t>
      </w:r>
    </w:p>
    <w:p w:rsidR="006E73E2" w:rsidRPr="000E0B0A" w:rsidRDefault="006E73E2">
      <w:pPr>
        <w:ind w:left="706"/>
        <w:rPr>
          <w:rFonts w:ascii="Times New Roman" w:eastAsia="Times New Roman" w:hAnsi="Times New Roman" w:cs="Times New Roman"/>
        </w:rPr>
      </w:pPr>
    </w:p>
    <w:p w:rsidR="006E73E2" w:rsidRPr="000E0B0A" w:rsidRDefault="009E6BEF">
      <w:pPr>
        <w:numPr>
          <w:ilvl w:val="0"/>
          <w:numId w:val="5"/>
        </w:numPr>
        <w:ind w:hanging="1070"/>
        <w:rPr>
          <w:rFonts w:ascii="Times New Roman" w:eastAsia="Times New Roman" w:hAnsi="Times New Roman" w:cs="Times New Roman"/>
        </w:rPr>
      </w:pPr>
      <w:r w:rsidRPr="000E0B0A">
        <w:rPr>
          <w:rFonts w:ascii="Times New Roman" w:eastAsia="Times New Roman" w:hAnsi="Times New Roman" w:cs="Times New Roman"/>
          <w:b/>
        </w:rPr>
        <w:t>Activos Elegibles:</w:t>
      </w:r>
    </w:p>
    <w:p w:rsidR="006E73E2" w:rsidRPr="000E0B0A" w:rsidRDefault="006E73E2">
      <w:pPr>
        <w:rPr>
          <w:rFonts w:ascii="Times New Roman" w:eastAsia="Times New Roman" w:hAnsi="Times New Roman" w:cs="Times New Roman"/>
        </w:rPr>
      </w:pPr>
    </w:p>
    <w:p w:rsidR="006E73E2" w:rsidRPr="000E0B0A" w:rsidRDefault="009E6BEF">
      <w:pPr>
        <w:rPr>
          <w:rFonts w:ascii="Times New Roman" w:eastAsia="Times New Roman" w:hAnsi="Times New Roman" w:cs="Times New Roman"/>
        </w:rPr>
      </w:pPr>
      <w:r w:rsidRPr="000E0B0A">
        <w:rPr>
          <w:rFonts w:ascii="Times New Roman" w:eastAsia="Times New Roman" w:hAnsi="Times New Roman" w:cs="Times New Roman"/>
        </w:rPr>
        <w:t>Las Partes podrán entregar los siguientes Activos Elegibles para la constitución de las garantías que correspondan, en los términos indicados:</w:t>
      </w:r>
    </w:p>
    <w:p w:rsidR="006E73E2" w:rsidRPr="000E0B0A" w:rsidRDefault="006E73E2">
      <w:pPr>
        <w:rPr>
          <w:rFonts w:ascii="Times New Roman" w:eastAsia="Times New Roman" w:hAnsi="Times New Roman" w:cs="Times New Roman"/>
        </w:rPr>
      </w:pPr>
    </w:p>
    <w:p w:rsidR="006E73E2" w:rsidRPr="000E0B0A" w:rsidRDefault="006E73E2">
      <w:pPr>
        <w:rPr>
          <w:rFonts w:ascii="Times New Roman" w:eastAsia="Times New Roman" w:hAnsi="Times New Roman" w:cs="Times New Roman"/>
        </w:rPr>
      </w:pPr>
    </w:p>
    <w:tbl>
      <w:tblPr>
        <w:tblStyle w:val="a0"/>
        <w:tblW w:w="7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1499"/>
        <w:gridCol w:w="1542"/>
        <w:gridCol w:w="1542"/>
      </w:tblGrid>
      <w:tr w:rsidR="006E73E2" w:rsidRPr="000E0B0A">
        <w:trPr>
          <w:jc w:val="center"/>
        </w:trPr>
        <w:tc>
          <w:tcPr>
            <w:tcW w:w="3150" w:type="dxa"/>
            <w:tcBorders>
              <w:top w:val="single" w:sz="4" w:space="0" w:color="000000"/>
              <w:left w:val="single" w:sz="4" w:space="0" w:color="000000"/>
              <w:bottom w:val="single" w:sz="4" w:space="0" w:color="000000"/>
              <w:right w:val="single" w:sz="4" w:space="0" w:color="000000"/>
            </w:tcBorders>
            <w:shd w:val="clear" w:color="auto" w:fill="D9D9D9"/>
          </w:tcPr>
          <w:p w:rsidR="006E73E2" w:rsidRPr="000E0B0A" w:rsidRDefault="009E6BEF">
            <w:pPr>
              <w:pStyle w:val="Heading2"/>
              <w:jc w:val="center"/>
              <w:rPr>
                <w:rFonts w:ascii="Times New Roman" w:eastAsia="Times New Roman" w:hAnsi="Times New Roman" w:cs="Times New Roman"/>
              </w:rPr>
            </w:pPr>
            <w:r w:rsidRPr="000E0B0A">
              <w:rPr>
                <w:rFonts w:ascii="Times New Roman" w:eastAsia="Times New Roman" w:hAnsi="Times New Roman" w:cs="Times New Roman"/>
              </w:rPr>
              <w:t>Activos Elegibles</w:t>
            </w:r>
          </w:p>
          <w:p w:rsidR="006E73E2" w:rsidRPr="000E0B0A" w:rsidRDefault="009E6BEF">
            <w:pPr>
              <w:rPr>
                <w:rFonts w:ascii="Times New Roman" w:eastAsia="Times New Roman" w:hAnsi="Times New Roman" w:cs="Times New Roman"/>
                <w:b/>
              </w:rPr>
            </w:pPr>
            <w:r w:rsidRPr="000E0B0A">
              <w:rPr>
                <w:rFonts w:ascii="Times New Roman" w:eastAsia="Times New Roman" w:hAnsi="Times New Roman" w:cs="Times New Roman"/>
                <w:b/>
              </w:rPr>
              <w:t>para Margen de Variación</w:t>
            </w:r>
          </w:p>
        </w:tc>
        <w:tc>
          <w:tcPr>
            <w:tcW w:w="1499" w:type="dxa"/>
            <w:tcBorders>
              <w:top w:val="single" w:sz="4" w:space="0" w:color="000000"/>
              <w:left w:val="single" w:sz="4" w:space="0" w:color="000000"/>
              <w:bottom w:val="single" w:sz="4" w:space="0" w:color="000000"/>
              <w:right w:val="single" w:sz="4" w:space="0" w:color="000000"/>
            </w:tcBorders>
            <w:shd w:val="clear" w:color="auto" w:fill="D9D9D9"/>
          </w:tcPr>
          <w:p w:rsidR="006E73E2" w:rsidRPr="000E0B0A" w:rsidRDefault="009E6BEF">
            <w:pPr>
              <w:pStyle w:val="Heading2"/>
              <w:jc w:val="center"/>
              <w:rPr>
                <w:rFonts w:ascii="Times New Roman" w:eastAsia="Times New Roman" w:hAnsi="Times New Roman" w:cs="Times New Roman"/>
              </w:rPr>
            </w:pPr>
            <w:r w:rsidRPr="000E0B0A">
              <w:rPr>
                <w:rFonts w:ascii="Times New Roman" w:eastAsia="Times New Roman" w:hAnsi="Times New Roman" w:cs="Times New Roman"/>
              </w:rPr>
              <w:t>Parte A</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cPr>
          <w:p w:rsidR="006E73E2" w:rsidRPr="000E0B0A" w:rsidRDefault="009E6BEF">
            <w:pPr>
              <w:pStyle w:val="Heading2"/>
              <w:jc w:val="center"/>
              <w:rPr>
                <w:rFonts w:ascii="Times New Roman" w:eastAsia="Times New Roman" w:hAnsi="Times New Roman" w:cs="Times New Roman"/>
              </w:rPr>
            </w:pPr>
            <w:r w:rsidRPr="000E0B0A">
              <w:rPr>
                <w:rFonts w:ascii="Times New Roman" w:eastAsia="Times New Roman" w:hAnsi="Times New Roman" w:cs="Times New Roman"/>
              </w:rPr>
              <w:t>Parte B</w:t>
            </w:r>
          </w:p>
        </w:tc>
        <w:tc>
          <w:tcPr>
            <w:tcW w:w="1542" w:type="dxa"/>
            <w:tcBorders>
              <w:top w:val="single" w:sz="4" w:space="0" w:color="000000"/>
              <w:left w:val="single" w:sz="4" w:space="0" w:color="000000"/>
              <w:bottom w:val="single" w:sz="4" w:space="0" w:color="000000"/>
              <w:right w:val="single" w:sz="4" w:space="0" w:color="000000"/>
            </w:tcBorders>
            <w:shd w:val="clear" w:color="auto" w:fill="D9D9D9"/>
          </w:tcPr>
          <w:p w:rsidR="006E73E2" w:rsidRPr="000E0B0A" w:rsidRDefault="009E6BEF">
            <w:pPr>
              <w:pStyle w:val="Heading2"/>
              <w:jc w:val="center"/>
              <w:rPr>
                <w:rFonts w:ascii="Times New Roman" w:eastAsia="Times New Roman" w:hAnsi="Times New Roman" w:cs="Times New Roman"/>
              </w:rPr>
            </w:pPr>
            <w:r w:rsidRPr="000E0B0A">
              <w:rPr>
                <w:rFonts w:ascii="Times New Roman" w:eastAsia="Times New Roman" w:hAnsi="Times New Roman" w:cs="Times New Roman"/>
              </w:rPr>
              <w:t>Sobreaforo</w:t>
            </w:r>
          </w:p>
        </w:tc>
      </w:tr>
      <w:tr w:rsidR="006E73E2" w:rsidRPr="000E0B0A">
        <w:trPr>
          <w:jc w:val="center"/>
        </w:trPr>
        <w:tc>
          <w:tcPr>
            <w:tcW w:w="3150" w:type="dxa"/>
            <w:tcBorders>
              <w:top w:val="single" w:sz="4" w:space="0" w:color="000000"/>
              <w:left w:val="single" w:sz="4" w:space="0" w:color="000000"/>
              <w:bottom w:val="single" w:sz="4" w:space="0" w:color="000000"/>
              <w:right w:val="single" w:sz="4" w:space="0" w:color="000000"/>
            </w:tcBorders>
          </w:tcPr>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w:t>
            </w:r>
          </w:p>
        </w:tc>
        <w:tc>
          <w:tcPr>
            <w:tcW w:w="1499" w:type="dxa"/>
            <w:tcBorders>
              <w:top w:val="single" w:sz="4" w:space="0" w:color="000000"/>
              <w:left w:val="single" w:sz="4" w:space="0" w:color="000000"/>
              <w:bottom w:val="single" w:sz="4" w:space="0" w:color="000000"/>
              <w:right w:val="single" w:sz="4" w:space="0" w:color="000000"/>
            </w:tcBorders>
          </w:tcPr>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w:t>
            </w:r>
          </w:p>
        </w:tc>
        <w:tc>
          <w:tcPr>
            <w:tcW w:w="1542" w:type="dxa"/>
            <w:tcBorders>
              <w:top w:val="single" w:sz="4" w:space="0" w:color="000000"/>
              <w:left w:val="single" w:sz="4" w:space="0" w:color="000000"/>
              <w:bottom w:val="single" w:sz="4" w:space="0" w:color="000000"/>
              <w:right w:val="single" w:sz="4" w:space="0" w:color="000000"/>
            </w:tcBorders>
          </w:tcPr>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w:t>
            </w:r>
          </w:p>
        </w:tc>
        <w:tc>
          <w:tcPr>
            <w:tcW w:w="1542" w:type="dxa"/>
            <w:tcBorders>
              <w:top w:val="single" w:sz="4" w:space="0" w:color="000000"/>
              <w:left w:val="single" w:sz="4" w:space="0" w:color="000000"/>
              <w:bottom w:val="single" w:sz="4" w:space="0" w:color="000000"/>
              <w:right w:val="single" w:sz="4" w:space="0" w:color="000000"/>
            </w:tcBorders>
          </w:tcPr>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w:t>
            </w:r>
          </w:p>
        </w:tc>
      </w:tr>
    </w:tbl>
    <w:p w:rsidR="006E73E2" w:rsidRPr="000E0B0A" w:rsidRDefault="006E73E2">
      <w:pPr>
        <w:rPr>
          <w:rFonts w:ascii="Times New Roman" w:eastAsia="Times New Roman" w:hAnsi="Times New Roman" w:cs="Times New Roman"/>
        </w:rPr>
      </w:pPr>
    </w:p>
    <w:p w:rsidR="007E5123" w:rsidRPr="000E0B0A" w:rsidRDefault="009E6BEF">
      <w:pPr>
        <w:numPr>
          <w:ilvl w:val="0"/>
          <w:numId w:val="5"/>
        </w:numPr>
        <w:ind w:left="709" w:hanging="709"/>
        <w:rPr>
          <w:rFonts w:ascii="Times New Roman" w:eastAsia="Times New Roman" w:hAnsi="Times New Roman" w:cs="Times New Roman"/>
        </w:rPr>
      </w:pPr>
      <w:r w:rsidRPr="000E0B0A">
        <w:rPr>
          <w:rFonts w:ascii="Times New Roman" w:eastAsia="Times New Roman" w:hAnsi="Times New Roman" w:cs="Times New Roman"/>
          <w:b/>
        </w:rPr>
        <w:t>Valuación de las Operaciones</w:t>
      </w:r>
      <w:r w:rsidR="007E5123" w:rsidRPr="000E0B0A">
        <w:rPr>
          <w:rFonts w:ascii="Times New Roman" w:eastAsia="Times New Roman" w:hAnsi="Times New Roman" w:cs="Times New Roman"/>
          <w:b/>
        </w:rPr>
        <w:t xml:space="preserve"> en términos de la Cláusula 2.3</w:t>
      </w:r>
      <w:r w:rsidRPr="000E0B0A">
        <w:rPr>
          <w:rFonts w:ascii="Times New Roman" w:eastAsia="Times New Roman" w:hAnsi="Times New Roman" w:cs="Times New Roman"/>
          <w:b/>
        </w:rPr>
        <w:t>:</w:t>
      </w:r>
    </w:p>
    <w:p w:rsidR="006E73E2" w:rsidRPr="000E0B0A" w:rsidRDefault="006E73E2">
      <w:pPr>
        <w:rPr>
          <w:rFonts w:ascii="Times New Roman" w:eastAsia="Times New Roman" w:hAnsi="Times New Roman" w:cs="Times New Roman"/>
        </w:rPr>
      </w:pPr>
    </w:p>
    <w:p w:rsidR="006E73E2" w:rsidRPr="000E0B0A" w:rsidRDefault="009E6BEF">
      <w:pPr>
        <w:numPr>
          <w:ilvl w:val="0"/>
          <w:numId w:val="1"/>
        </w:numPr>
        <w:pBdr>
          <w:top w:val="nil"/>
          <w:left w:val="nil"/>
          <w:bottom w:val="nil"/>
          <w:right w:val="nil"/>
          <w:between w:val="nil"/>
        </w:pBdr>
        <w:rPr>
          <w:rFonts w:ascii="Times New Roman" w:hAnsi="Times New Roman" w:cs="Times New Roman"/>
          <w:b/>
          <w:color w:val="000000"/>
        </w:rPr>
      </w:pPr>
      <w:r w:rsidRPr="000E0B0A">
        <w:rPr>
          <w:rFonts w:ascii="Times New Roman" w:eastAsia="Times New Roman" w:hAnsi="Times New Roman" w:cs="Times New Roman"/>
          <w:b/>
          <w:color w:val="000000"/>
        </w:rPr>
        <w:t xml:space="preserve">Margen de Variación: </w:t>
      </w:r>
      <w:r w:rsidRPr="000E0B0A">
        <w:rPr>
          <w:rFonts w:ascii="Times New Roman" w:eastAsia="Times New Roman" w:hAnsi="Times New Roman" w:cs="Times New Roman"/>
          <w:color w:val="000000"/>
        </w:rPr>
        <w:t>para todas las Operaciones celebradas entre las Partes a partir del [31 de diciembre de 2024][30 de septiembre de 2025]</w:t>
      </w:r>
      <w:r w:rsidR="00636BD2" w:rsidRPr="000E0B0A">
        <w:rPr>
          <w:rFonts w:ascii="Times New Roman" w:eastAsia="Times New Roman" w:hAnsi="Times New Roman" w:cs="Times New Roman"/>
          <w:color w:val="000000"/>
        </w:rPr>
        <w:t>[●]</w:t>
      </w:r>
      <w:r w:rsidR="00E478F4" w:rsidRPr="000E0B0A">
        <w:rPr>
          <w:rFonts w:ascii="Times New Roman" w:eastAsia="Times New Roman" w:hAnsi="Times New Roman" w:cs="Times New Roman"/>
          <w:color w:val="000000"/>
        </w:rPr>
        <w:t>.</w:t>
      </w:r>
    </w:p>
    <w:p w:rsidR="006E73E2" w:rsidRPr="000E0B0A" w:rsidRDefault="006E73E2">
      <w:pPr>
        <w:pBdr>
          <w:top w:val="nil"/>
          <w:left w:val="nil"/>
          <w:bottom w:val="nil"/>
          <w:right w:val="nil"/>
          <w:between w:val="nil"/>
        </w:pBdr>
        <w:ind w:left="720"/>
        <w:rPr>
          <w:rFonts w:ascii="Times New Roman" w:eastAsia="Times New Roman" w:hAnsi="Times New Roman" w:cs="Times New Roman"/>
          <w:color w:val="000000"/>
        </w:rPr>
      </w:pPr>
    </w:p>
    <w:p w:rsidR="006E73E2" w:rsidRPr="000E0B0A" w:rsidRDefault="009E6BEF">
      <w:pPr>
        <w:numPr>
          <w:ilvl w:val="0"/>
          <w:numId w:val="5"/>
        </w:numPr>
        <w:ind w:left="709" w:hanging="709"/>
        <w:rPr>
          <w:rFonts w:ascii="Times New Roman" w:eastAsia="Times New Roman" w:hAnsi="Times New Roman" w:cs="Times New Roman"/>
        </w:rPr>
      </w:pPr>
      <w:r w:rsidRPr="000E0B0A">
        <w:rPr>
          <w:rFonts w:ascii="Times New Roman" w:eastAsia="Times New Roman" w:hAnsi="Times New Roman" w:cs="Times New Roman"/>
          <w:b/>
        </w:rPr>
        <w:t xml:space="preserve">Cantidad Acordada: </w:t>
      </w:r>
    </w:p>
    <w:p w:rsidR="006E73E2" w:rsidRPr="000E0B0A" w:rsidRDefault="006E73E2">
      <w:pPr>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A y Parte B:</w:t>
      </w:r>
      <w:r w:rsidRPr="000E0B0A">
        <w:rPr>
          <w:rFonts w:ascii="Times New Roman" w:eastAsia="Times New Roman" w:hAnsi="Times New Roman" w:cs="Times New Roman"/>
        </w:rPr>
        <w:t xml:space="preserve"> $[●] ([●])</w:t>
      </w:r>
    </w:p>
    <w:p w:rsidR="006E73E2" w:rsidRPr="000E0B0A" w:rsidRDefault="006E73E2">
      <w:pPr>
        <w:ind w:left="706"/>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rPr>
        <w:t>Cantidad Acordada para Causas de Terminación Anticipada por un Evento de Incumplimiento: $[●] ([●])</w:t>
      </w:r>
    </w:p>
    <w:p w:rsidR="006E73E2" w:rsidRPr="000E0B0A" w:rsidRDefault="006E73E2">
      <w:pPr>
        <w:ind w:left="706"/>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rPr>
        <w:t>Cantidad Acordada para Causas de Terminación Anticipada por Circunstancias Objetivas: $[●] ([●])</w:t>
      </w:r>
    </w:p>
    <w:p w:rsidR="006E73E2" w:rsidRPr="000E0B0A" w:rsidRDefault="006E73E2">
      <w:pPr>
        <w:ind w:left="706"/>
        <w:rPr>
          <w:rFonts w:ascii="Times New Roman" w:eastAsia="Times New Roman" w:hAnsi="Times New Roman" w:cs="Times New Roman"/>
        </w:rPr>
      </w:pPr>
    </w:p>
    <w:p w:rsidR="006E73E2" w:rsidRPr="000E0B0A" w:rsidRDefault="006E73E2">
      <w:pPr>
        <w:rPr>
          <w:rFonts w:ascii="Times New Roman" w:eastAsia="Times New Roman" w:hAnsi="Times New Roman" w:cs="Times New Roman"/>
          <w:b/>
        </w:rPr>
      </w:pPr>
    </w:p>
    <w:p w:rsidR="006E73E2" w:rsidRPr="000E0B0A" w:rsidRDefault="009E6BEF">
      <w:pPr>
        <w:numPr>
          <w:ilvl w:val="0"/>
          <w:numId w:val="5"/>
        </w:numPr>
        <w:ind w:left="851" w:hanging="851"/>
        <w:rPr>
          <w:rFonts w:ascii="Times New Roman" w:eastAsia="Times New Roman" w:hAnsi="Times New Roman" w:cs="Times New Roman"/>
        </w:rPr>
      </w:pPr>
      <w:r w:rsidRPr="000E0B0A">
        <w:rPr>
          <w:rFonts w:ascii="Times New Roman" w:eastAsia="Times New Roman" w:hAnsi="Times New Roman" w:cs="Times New Roman"/>
          <w:b/>
        </w:rPr>
        <w:t>Cantidad Independiente:</w:t>
      </w:r>
    </w:p>
    <w:p w:rsidR="006E73E2" w:rsidRPr="000E0B0A" w:rsidRDefault="006E73E2">
      <w:pPr>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A:</w:t>
      </w:r>
      <w:r w:rsidRPr="000E0B0A">
        <w:rPr>
          <w:rFonts w:ascii="Times New Roman" w:eastAsia="Times New Roman" w:hAnsi="Times New Roman" w:cs="Times New Roman"/>
        </w:rPr>
        <w:t xml:space="preserve"> $[●] ([●])</w:t>
      </w:r>
    </w:p>
    <w:p w:rsidR="006E73E2" w:rsidRPr="000E0B0A" w:rsidRDefault="006E73E2">
      <w:pPr>
        <w:ind w:left="706"/>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B</w:t>
      </w:r>
      <w:r w:rsidRPr="000E0B0A">
        <w:rPr>
          <w:rFonts w:ascii="Times New Roman" w:eastAsia="Times New Roman" w:hAnsi="Times New Roman" w:cs="Times New Roman"/>
        </w:rPr>
        <w:t>: $[●] ([●])</w:t>
      </w:r>
    </w:p>
    <w:p w:rsidR="006E73E2" w:rsidRPr="000E0B0A" w:rsidRDefault="006E73E2">
      <w:pPr>
        <w:rPr>
          <w:rFonts w:ascii="Times New Roman" w:eastAsia="Times New Roman" w:hAnsi="Times New Roman" w:cs="Times New Roman"/>
          <w:b/>
        </w:rPr>
      </w:pPr>
    </w:p>
    <w:p w:rsidR="006E73E2" w:rsidRPr="000E0B0A" w:rsidRDefault="009E6BEF">
      <w:pPr>
        <w:numPr>
          <w:ilvl w:val="0"/>
          <w:numId w:val="5"/>
        </w:numPr>
        <w:ind w:hanging="1070"/>
        <w:rPr>
          <w:rFonts w:ascii="Times New Roman" w:eastAsia="Times New Roman" w:hAnsi="Times New Roman" w:cs="Times New Roman"/>
        </w:rPr>
      </w:pPr>
      <w:r w:rsidRPr="000E0B0A">
        <w:rPr>
          <w:rFonts w:ascii="Times New Roman" w:eastAsia="Times New Roman" w:hAnsi="Times New Roman" w:cs="Times New Roman"/>
          <w:b/>
        </w:rPr>
        <w:t>Monto Mínimo de Transferencia:</w:t>
      </w:r>
    </w:p>
    <w:p w:rsidR="006E73E2" w:rsidRPr="000E0B0A" w:rsidRDefault="006E73E2">
      <w:pPr>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A</w:t>
      </w:r>
      <w:r w:rsidRPr="000E0B0A">
        <w:rPr>
          <w:rFonts w:ascii="Times New Roman" w:eastAsia="Times New Roman" w:hAnsi="Times New Roman" w:cs="Times New Roman"/>
        </w:rPr>
        <w:t xml:space="preserve"> </w:t>
      </w:r>
      <w:r w:rsidRPr="000E0B0A">
        <w:rPr>
          <w:rFonts w:ascii="Times New Roman" w:eastAsia="Times New Roman" w:hAnsi="Times New Roman" w:cs="Times New Roman"/>
          <w:b/>
        </w:rPr>
        <w:t>y Parte B:</w:t>
      </w:r>
      <w:r w:rsidRPr="000E0B0A">
        <w:rPr>
          <w:rFonts w:ascii="Times New Roman" w:eastAsia="Times New Roman" w:hAnsi="Times New Roman" w:cs="Times New Roman"/>
        </w:rPr>
        <w:t xml:space="preserve"> </w:t>
      </w: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rPr>
        <w:t>Margen de Variación: $[●] ([●])</w:t>
      </w:r>
    </w:p>
    <w:p w:rsidR="006E73E2" w:rsidRPr="000E0B0A" w:rsidRDefault="006E73E2">
      <w:pPr>
        <w:rPr>
          <w:rFonts w:ascii="Times New Roman" w:eastAsia="Times New Roman" w:hAnsi="Times New Roman" w:cs="Times New Roman"/>
          <w:b/>
        </w:rPr>
      </w:pPr>
    </w:p>
    <w:p w:rsidR="006E73E2" w:rsidRPr="000E0B0A" w:rsidRDefault="009E6BEF">
      <w:pPr>
        <w:numPr>
          <w:ilvl w:val="0"/>
          <w:numId w:val="5"/>
        </w:numPr>
        <w:ind w:hanging="1070"/>
        <w:rPr>
          <w:rFonts w:ascii="Times New Roman" w:eastAsia="Times New Roman" w:hAnsi="Times New Roman" w:cs="Times New Roman"/>
        </w:rPr>
      </w:pPr>
      <w:r w:rsidRPr="000E0B0A">
        <w:rPr>
          <w:rFonts w:ascii="Times New Roman" w:eastAsia="Times New Roman" w:hAnsi="Times New Roman" w:cs="Times New Roman"/>
          <w:b/>
        </w:rPr>
        <w:t xml:space="preserve">Monto de Redondeo:  </w:t>
      </w:r>
    </w:p>
    <w:p w:rsidR="006E73E2" w:rsidRPr="000E0B0A" w:rsidRDefault="006E73E2">
      <w:pPr>
        <w:rPr>
          <w:rFonts w:ascii="Times New Roman" w:eastAsia="Times New Roman" w:hAnsi="Times New Roman" w:cs="Times New Roman"/>
          <w:b/>
        </w:rPr>
      </w:pPr>
    </w:p>
    <w:p w:rsidR="006E73E2" w:rsidRPr="000E0B0A" w:rsidRDefault="009E6BEF">
      <w:pPr>
        <w:tabs>
          <w:tab w:val="left" w:pos="1440"/>
        </w:tabs>
        <w:ind w:left="706"/>
        <w:rPr>
          <w:rFonts w:ascii="Times New Roman" w:eastAsia="Times New Roman" w:hAnsi="Times New Roman" w:cs="Times New Roman"/>
        </w:rPr>
      </w:pPr>
      <w:r w:rsidRPr="000E0B0A">
        <w:rPr>
          <w:rFonts w:ascii="Times New Roman" w:eastAsia="Times New Roman" w:hAnsi="Times New Roman" w:cs="Times New Roman"/>
          <w:b/>
        </w:rPr>
        <w:t xml:space="preserve">Parte A y Parte B: </w:t>
      </w:r>
    </w:p>
    <w:p w:rsidR="006E73E2" w:rsidRPr="000E0B0A" w:rsidRDefault="009E6BEF">
      <w:pPr>
        <w:tabs>
          <w:tab w:val="left" w:pos="1440"/>
        </w:tabs>
        <w:ind w:left="706"/>
        <w:rPr>
          <w:rFonts w:ascii="Times New Roman" w:eastAsia="Times New Roman" w:hAnsi="Times New Roman" w:cs="Times New Roman"/>
        </w:rPr>
      </w:pPr>
      <w:r w:rsidRPr="000E0B0A">
        <w:rPr>
          <w:rFonts w:ascii="Times New Roman" w:eastAsia="Times New Roman" w:hAnsi="Times New Roman" w:cs="Times New Roman"/>
        </w:rPr>
        <w:t>Margen de Variación: $[●] ([●])</w:t>
      </w:r>
    </w:p>
    <w:p w:rsidR="006E73E2" w:rsidRPr="000E0B0A" w:rsidRDefault="006E73E2">
      <w:pPr>
        <w:tabs>
          <w:tab w:val="left" w:pos="1440"/>
        </w:tabs>
        <w:rPr>
          <w:rFonts w:ascii="Times New Roman" w:eastAsia="Times New Roman" w:hAnsi="Times New Roman" w:cs="Times New Roman"/>
        </w:rPr>
      </w:pPr>
    </w:p>
    <w:p w:rsidR="006E73E2" w:rsidRPr="000E0B0A" w:rsidRDefault="009E6BEF">
      <w:pPr>
        <w:numPr>
          <w:ilvl w:val="0"/>
          <w:numId w:val="5"/>
        </w:numPr>
        <w:pBdr>
          <w:top w:val="nil"/>
          <w:left w:val="nil"/>
          <w:bottom w:val="nil"/>
          <w:right w:val="nil"/>
          <w:between w:val="nil"/>
        </w:pBdr>
        <w:tabs>
          <w:tab w:val="left" w:pos="1440"/>
        </w:tabs>
        <w:ind w:left="851"/>
        <w:rPr>
          <w:rFonts w:ascii="Times New Roman" w:eastAsia="Times New Roman" w:hAnsi="Times New Roman" w:cs="Times New Roman"/>
          <w:color w:val="000000"/>
        </w:rPr>
      </w:pPr>
      <w:r w:rsidRPr="000E0B0A">
        <w:rPr>
          <w:rFonts w:ascii="Times New Roman" w:eastAsia="Times New Roman" w:hAnsi="Times New Roman" w:cs="Times New Roman"/>
          <w:b/>
          <w:color w:val="000000"/>
        </w:rPr>
        <w:t xml:space="preserve">Cantidad para Controversias </w:t>
      </w:r>
    </w:p>
    <w:p w:rsidR="006E73E2" w:rsidRPr="000E0B0A" w:rsidRDefault="006E73E2">
      <w:pPr>
        <w:rPr>
          <w:rFonts w:ascii="Times New Roman" w:eastAsia="Times New Roman" w:hAnsi="Times New Roman" w:cs="Times New Roman"/>
          <w:b/>
        </w:rPr>
      </w:pPr>
    </w:p>
    <w:p w:rsidR="006E73E2" w:rsidRPr="000E0B0A" w:rsidRDefault="009E6BEF" w:rsidP="000E0B0A">
      <w:pPr>
        <w:ind w:firstLine="720"/>
        <w:rPr>
          <w:rFonts w:ascii="Times New Roman" w:eastAsia="Times New Roman" w:hAnsi="Times New Roman" w:cs="Times New Roman"/>
        </w:rPr>
      </w:pPr>
      <w:r w:rsidRPr="000E0B0A">
        <w:rPr>
          <w:rFonts w:ascii="Times New Roman" w:eastAsia="Times New Roman" w:hAnsi="Times New Roman" w:cs="Times New Roman"/>
          <w:b/>
          <w:bCs/>
        </w:rPr>
        <w:t>Parte A</w:t>
      </w:r>
      <w:r w:rsidRPr="000E0B0A">
        <w:rPr>
          <w:rFonts w:ascii="Times New Roman" w:eastAsia="Times New Roman" w:hAnsi="Times New Roman" w:cs="Times New Roman"/>
        </w:rPr>
        <w:t>: [●]</w:t>
      </w:r>
    </w:p>
    <w:p w:rsidR="006E73E2" w:rsidRPr="000E0B0A" w:rsidRDefault="006E73E2">
      <w:pPr>
        <w:rPr>
          <w:rFonts w:ascii="Times New Roman" w:eastAsia="Times New Roman" w:hAnsi="Times New Roman" w:cs="Times New Roman"/>
        </w:rPr>
      </w:pPr>
    </w:p>
    <w:p w:rsidR="006E73E2" w:rsidRPr="000E0B0A" w:rsidRDefault="009E6BEF" w:rsidP="000E0B0A">
      <w:pPr>
        <w:ind w:firstLine="720"/>
        <w:rPr>
          <w:rFonts w:ascii="Times New Roman" w:eastAsia="Times New Roman" w:hAnsi="Times New Roman" w:cs="Times New Roman"/>
        </w:rPr>
      </w:pPr>
      <w:r w:rsidRPr="000E0B0A">
        <w:rPr>
          <w:rFonts w:ascii="Times New Roman" w:eastAsia="Times New Roman" w:hAnsi="Times New Roman" w:cs="Times New Roman"/>
          <w:b/>
          <w:bCs/>
        </w:rPr>
        <w:t>Parte B</w:t>
      </w:r>
      <w:r w:rsidRPr="000E0B0A">
        <w:rPr>
          <w:rFonts w:ascii="Times New Roman" w:eastAsia="Times New Roman" w:hAnsi="Times New Roman" w:cs="Times New Roman"/>
        </w:rPr>
        <w:t>: [●]</w:t>
      </w:r>
    </w:p>
    <w:p w:rsidR="006E73E2" w:rsidRPr="000E0B0A" w:rsidRDefault="006E73E2">
      <w:pPr>
        <w:rPr>
          <w:rFonts w:ascii="Times New Roman" w:eastAsia="Times New Roman" w:hAnsi="Times New Roman" w:cs="Times New Roman"/>
        </w:rPr>
      </w:pPr>
    </w:p>
    <w:p w:rsidR="006E73E2" w:rsidRPr="000E0B0A" w:rsidRDefault="009E6BEF">
      <w:pPr>
        <w:numPr>
          <w:ilvl w:val="0"/>
          <w:numId w:val="5"/>
        </w:numPr>
        <w:ind w:left="3402" w:hanging="3402"/>
        <w:rPr>
          <w:rFonts w:ascii="Times New Roman" w:eastAsia="Times New Roman" w:hAnsi="Times New Roman" w:cs="Times New Roman"/>
        </w:rPr>
      </w:pPr>
      <w:r w:rsidRPr="000E0B0A">
        <w:rPr>
          <w:rFonts w:ascii="Times New Roman" w:eastAsia="Times New Roman" w:hAnsi="Times New Roman" w:cs="Times New Roman"/>
          <w:b/>
        </w:rPr>
        <w:t>Hora de Entrega</w:t>
      </w:r>
      <w:r w:rsidRPr="000E0B0A">
        <w:rPr>
          <w:rFonts w:ascii="Times New Roman" w:eastAsia="Times New Roman" w:hAnsi="Times New Roman" w:cs="Times New Roman"/>
        </w:rPr>
        <w:t>: [●] horas de la Ciudad de México de cada Día Hábil Bancario</w:t>
      </w:r>
    </w:p>
    <w:p w:rsidR="006E24C1" w:rsidRPr="000E0B0A" w:rsidRDefault="006E24C1" w:rsidP="006E24C1">
      <w:pPr>
        <w:ind w:left="3402"/>
        <w:rPr>
          <w:rFonts w:ascii="Times New Roman" w:eastAsia="Times New Roman" w:hAnsi="Times New Roman" w:cs="Times New Roman"/>
        </w:rPr>
      </w:pPr>
    </w:p>
    <w:p w:rsidR="006E73E2" w:rsidRPr="000E0B0A" w:rsidRDefault="009E6BEF">
      <w:pPr>
        <w:numPr>
          <w:ilvl w:val="0"/>
          <w:numId w:val="5"/>
        </w:numPr>
        <w:ind w:left="3402" w:hanging="3402"/>
        <w:rPr>
          <w:rFonts w:ascii="Times New Roman" w:eastAsia="Times New Roman" w:hAnsi="Times New Roman" w:cs="Times New Roman"/>
        </w:rPr>
      </w:pPr>
      <w:r w:rsidRPr="000E0B0A">
        <w:rPr>
          <w:rFonts w:ascii="Times New Roman" w:eastAsia="Times New Roman" w:hAnsi="Times New Roman" w:cs="Times New Roman"/>
          <w:b/>
        </w:rPr>
        <w:t>Hora de Notificación:</w:t>
      </w:r>
      <w:r w:rsidRPr="000E0B0A">
        <w:rPr>
          <w:rFonts w:ascii="Times New Roman" w:eastAsia="Times New Roman" w:hAnsi="Times New Roman" w:cs="Times New Roman"/>
        </w:rPr>
        <w:tab/>
        <w:t>10:00 horas de la Ciudad de México de cada Día Hábil Bancario.</w:t>
      </w:r>
    </w:p>
    <w:p w:rsidR="006E73E2" w:rsidRPr="000E0B0A" w:rsidRDefault="006E73E2">
      <w:pPr>
        <w:ind w:left="3686"/>
        <w:rPr>
          <w:rFonts w:ascii="Times New Roman" w:eastAsia="Times New Roman" w:hAnsi="Times New Roman" w:cs="Times New Roman"/>
        </w:rPr>
      </w:pPr>
    </w:p>
    <w:p w:rsidR="0071649A" w:rsidRDefault="009E6BEF">
      <w:pPr>
        <w:numPr>
          <w:ilvl w:val="0"/>
          <w:numId w:val="5"/>
        </w:numPr>
        <w:ind w:left="3402" w:hanging="3402"/>
        <w:rPr>
          <w:rFonts w:ascii="Times New Roman" w:eastAsia="Times New Roman" w:hAnsi="Times New Roman" w:cs="Times New Roman"/>
        </w:rPr>
      </w:pPr>
      <w:r w:rsidRPr="000E0B0A">
        <w:rPr>
          <w:rFonts w:ascii="Times New Roman" w:eastAsia="Times New Roman" w:hAnsi="Times New Roman" w:cs="Times New Roman"/>
          <w:b/>
        </w:rPr>
        <w:t xml:space="preserve">Hora de Valuación: </w:t>
      </w:r>
      <w:r w:rsidRPr="000E0B0A">
        <w:rPr>
          <w:rFonts w:ascii="Times New Roman" w:eastAsia="Times New Roman" w:hAnsi="Times New Roman" w:cs="Times New Roman"/>
        </w:rPr>
        <w:t xml:space="preserve">significa cualquier hora después del Cierre de Operaciones del Día Hábil Bancario inmediato anterior de la Fecha de Valuación o el día del cálculo, según sea aplicable, procurando siempre que los cálculos de Valor de Mercado de la Garantía y Exposición Neta de Riesgo sean realizados aproximadamente en </w:t>
      </w:r>
      <w:r w:rsidR="005E4BF7">
        <w:rPr>
          <w:rFonts w:ascii="Times New Roman" w:eastAsia="Times New Roman" w:hAnsi="Times New Roman" w:cs="Times New Roman"/>
        </w:rPr>
        <w:t>la misma fecha y la misma hora.</w:t>
      </w:r>
      <w:r w:rsidRPr="000E0B0A">
        <w:rPr>
          <w:rFonts w:ascii="Times New Roman" w:eastAsia="Times New Roman" w:hAnsi="Times New Roman" w:cs="Times New Roman"/>
        </w:rPr>
        <w:t xml:space="preserve"> Para efectos de esta definición, </w:t>
      </w:r>
    </w:p>
    <w:p w:rsidR="0071649A" w:rsidRDefault="0071649A" w:rsidP="0071649A">
      <w:pPr>
        <w:pStyle w:val="ListParagraph"/>
        <w:rPr>
          <w:rFonts w:ascii="Times New Roman" w:eastAsia="Times New Roman" w:hAnsi="Times New Roman" w:cs="Times New Roman"/>
        </w:rPr>
      </w:pPr>
    </w:p>
    <w:p w:rsidR="006E73E2" w:rsidRPr="000E0B0A" w:rsidRDefault="009E6BEF">
      <w:pPr>
        <w:numPr>
          <w:ilvl w:val="0"/>
          <w:numId w:val="5"/>
        </w:numPr>
        <w:ind w:left="3402" w:hanging="3402"/>
        <w:rPr>
          <w:rFonts w:ascii="Times New Roman" w:eastAsia="Times New Roman" w:hAnsi="Times New Roman" w:cs="Times New Roman"/>
        </w:rPr>
      </w:pPr>
      <w:r w:rsidRPr="00DC7988">
        <w:rPr>
          <w:rFonts w:ascii="Times New Roman" w:eastAsia="Times New Roman" w:hAnsi="Times New Roman" w:cs="Times New Roman"/>
          <w:b/>
        </w:rPr>
        <w:t>Cierre de Operacione</w:t>
      </w:r>
      <w:r w:rsidRPr="000E0B0A">
        <w:rPr>
          <w:rFonts w:ascii="Times New Roman" w:eastAsia="Times New Roman" w:hAnsi="Times New Roman" w:cs="Times New Roman"/>
        </w:rPr>
        <w:t>s</w:t>
      </w:r>
      <w:r w:rsidR="00DC7988">
        <w:rPr>
          <w:rFonts w:ascii="Times New Roman" w:eastAsia="Times New Roman" w:hAnsi="Times New Roman" w:cs="Times New Roman"/>
        </w:rPr>
        <w:t>: significa</w:t>
      </w:r>
      <w:r w:rsidRPr="000E0B0A">
        <w:rPr>
          <w:rFonts w:ascii="Times New Roman" w:eastAsia="Times New Roman" w:hAnsi="Times New Roman" w:cs="Times New Roman"/>
        </w:rPr>
        <w:t xml:space="preserve"> las 17:00 horas de la Ciudad de México.</w:t>
      </w:r>
    </w:p>
    <w:p w:rsidR="006E73E2" w:rsidRPr="000E0B0A" w:rsidRDefault="006E73E2">
      <w:pPr>
        <w:pBdr>
          <w:top w:val="nil"/>
          <w:left w:val="nil"/>
          <w:bottom w:val="nil"/>
          <w:right w:val="nil"/>
          <w:between w:val="nil"/>
        </w:pBdr>
        <w:ind w:left="708"/>
        <w:rPr>
          <w:rFonts w:ascii="Times New Roman" w:eastAsia="Times New Roman" w:hAnsi="Times New Roman" w:cs="Times New Roman"/>
          <w:b/>
          <w:color w:val="000000"/>
        </w:rPr>
      </w:pPr>
    </w:p>
    <w:p w:rsidR="00DC7988" w:rsidRDefault="009E6BEF" w:rsidP="00DC7988">
      <w:pPr>
        <w:numPr>
          <w:ilvl w:val="0"/>
          <w:numId w:val="5"/>
        </w:numPr>
        <w:ind w:left="3402" w:hanging="3402"/>
        <w:rPr>
          <w:rFonts w:ascii="Times New Roman" w:eastAsia="Times New Roman" w:hAnsi="Times New Roman" w:cs="Times New Roman"/>
        </w:rPr>
      </w:pPr>
      <w:r w:rsidRPr="000E0B0A">
        <w:rPr>
          <w:rFonts w:ascii="Times New Roman" w:eastAsia="Times New Roman" w:hAnsi="Times New Roman" w:cs="Times New Roman"/>
          <w:b/>
        </w:rPr>
        <w:t>Agente de Valuación</w:t>
      </w:r>
      <w:r w:rsidR="00D90E86">
        <w:rPr>
          <w:rFonts w:ascii="Times New Roman" w:eastAsia="Times New Roman" w:hAnsi="Times New Roman" w:cs="Times New Roman"/>
          <w:b/>
        </w:rPr>
        <w:t xml:space="preserve"> </w:t>
      </w:r>
      <w:r w:rsidR="00D90E86" w:rsidRPr="00D90E86">
        <w:rPr>
          <w:rFonts w:ascii="Times New Roman" w:eastAsia="Times New Roman" w:hAnsi="Times New Roman" w:cs="Times New Roman"/>
          <w:b/>
        </w:rPr>
        <w:t>(MV)</w:t>
      </w:r>
      <w:r w:rsidRPr="000E0B0A">
        <w:rPr>
          <w:rFonts w:ascii="Times New Roman" w:eastAsia="Times New Roman" w:hAnsi="Times New Roman" w:cs="Times New Roman"/>
          <w:b/>
        </w:rPr>
        <w:t xml:space="preserve">: </w:t>
      </w:r>
      <w:r w:rsidR="000E0B0A" w:rsidRPr="000E0B0A">
        <w:rPr>
          <w:rFonts w:ascii="Times New Roman" w:eastAsia="Times New Roman" w:hAnsi="Times New Roman" w:cs="Times New Roman"/>
        </w:rPr>
        <w:t>[●]</w:t>
      </w:r>
    </w:p>
    <w:p w:rsidR="00DC7988" w:rsidRDefault="00DC7988" w:rsidP="00DC7988">
      <w:pPr>
        <w:pStyle w:val="ListParagraph"/>
        <w:rPr>
          <w:rFonts w:ascii="Times New Roman" w:eastAsia="Times New Roman" w:hAnsi="Times New Roman" w:cs="Times New Roman"/>
          <w:b/>
        </w:rPr>
      </w:pPr>
    </w:p>
    <w:p w:rsidR="00DC7988" w:rsidRDefault="009E6BEF" w:rsidP="00DC7988">
      <w:pPr>
        <w:numPr>
          <w:ilvl w:val="0"/>
          <w:numId w:val="5"/>
        </w:numPr>
        <w:ind w:left="3402" w:hanging="3402"/>
        <w:rPr>
          <w:rFonts w:ascii="Times New Roman" w:eastAsia="Times New Roman" w:hAnsi="Times New Roman" w:cs="Times New Roman"/>
        </w:rPr>
      </w:pPr>
      <w:r w:rsidRPr="00DC7988">
        <w:rPr>
          <w:rFonts w:ascii="Times New Roman" w:eastAsia="Times New Roman" w:hAnsi="Times New Roman" w:cs="Times New Roman"/>
          <w:b/>
        </w:rPr>
        <w:t>Impuestos:</w:t>
      </w:r>
      <w:r w:rsidRPr="00DC7988">
        <w:rPr>
          <w:rFonts w:ascii="Times New Roman" w:eastAsia="Times New Roman" w:hAnsi="Times New Roman" w:cs="Times New Roman"/>
        </w:rPr>
        <w:t xml:space="preserve"> Las Partes reconocen y aceptan que, en caso de ser aplicable, las Partes realicen las retenciones de cualquier impuesto presente o futuro, gravamen, aprovechamiento o contribución de cualquier naturaleza que sean impuestos por cualquier autoridad gubernamental (incluyendo autoridades legislativas) con respecto a cualquier inversión que se lleve a cabo con los Activos Elegibles conforme a este Contrato Global.</w:t>
      </w:r>
    </w:p>
    <w:p w:rsidR="00DC7988" w:rsidRDefault="00DC7988" w:rsidP="00DC7988">
      <w:pPr>
        <w:pStyle w:val="ListParagraph"/>
        <w:rPr>
          <w:rFonts w:ascii="Times New Roman" w:eastAsia="Times New Roman" w:hAnsi="Times New Roman" w:cs="Times New Roman"/>
          <w:b/>
        </w:rPr>
      </w:pPr>
    </w:p>
    <w:p w:rsidR="006E73E2" w:rsidRPr="00DC7988" w:rsidRDefault="009E6BEF" w:rsidP="00DC7988">
      <w:pPr>
        <w:numPr>
          <w:ilvl w:val="0"/>
          <w:numId w:val="5"/>
        </w:numPr>
        <w:ind w:left="3402" w:hanging="3402"/>
        <w:rPr>
          <w:rFonts w:ascii="Times New Roman" w:eastAsia="Times New Roman" w:hAnsi="Times New Roman" w:cs="Times New Roman"/>
        </w:rPr>
      </w:pPr>
      <w:r w:rsidRPr="00DC7988">
        <w:rPr>
          <w:rFonts w:ascii="Times New Roman" w:eastAsia="Times New Roman" w:hAnsi="Times New Roman" w:cs="Times New Roman"/>
          <w:b/>
        </w:rPr>
        <w:t>Otras disposiciones:</w:t>
      </w:r>
    </w:p>
    <w:p w:rsidR="006E73E2" w:rsidRPr="000E0B0A" w:rsidRDefault="006E73E2">
      <w:pPr>
        <w:rPr>
          <w:rFonts w:ascii="Times New Roman" w:eastAsia="Times New Roman" w:hAnsi="Times New Roman" w:cs="Times New Roman"/>
          <w:b/>
        </w:rPr>
      </w:pPr>
    </w:p>
    <w:p w:rsidR="006E73E2" w:rsidRPr="000E0B0A" w:rsidRDefault="009E6BEF">
      <w:pPr>
        <w:ind w:left="1212"/>
        <w:rPr>
          <w:rFonts w:ascii="Times New Roman" w:eastAsia="Times New Roman" w:hAnsi="Times New Roman" w:cs="Times New Roman"/>
          <w:i/>
        </w:rPr>
      </w:pPr>
      <w:r w:rsidRPr="000E0B0A">
        <w:rPr>
          <w:rFonts w:ascii="Times New Roman" w:eastAsia="Times New Roman" w:hAnsi="Times New Roman" w:cs="Times New Roman"/>
        </w:rPr>
        <w:t xml:space="preserve">Incluir la definición de </w:t>
      </w:r>
      <w:r w:rsidRPr="000E0B0A">
        <w:rPr>
          <w:rFonts w:ascii="Times New Roman" w:eastAsia="Times New Roman" w:hAnsi="Times New Roman" w:cs="Times New Roman"/>
          <w:b/>
        </w:rPr>
        <w:t>Día Hábil Bancario</w:t>
      </w:r>
      <w:r w:rsidRPr="000E0B0A">
        <w:rPr>
          <w:rFonts w:ascii="Times New Roman" w:eastAsia="Times New Roman" w:hAnsi="Times New Roman" w:cs="Times New Roman"/>
        </w:rPr>
        <w:t xml:space="preserve"> a la Cláusula Primera, después de la definición de “Deudor de la Garantía (MV)”, para quedar redactada de la siguiente manera: </w:t>
      </w:r>
      <w:r w:rsidRPr="000E0B0A">
        <w:rPr>
          <w:rFonts w:ascii="Times New Roman" w:eastAsia="Times New Roman" w:hAnsi="Times New Roman" w:cs="Times New Roman"/>
          <w:i/>
        </w:rPr>
        <w:t>“</w:t>
      </w:r>
      <w:r w:rsidRPr="000E0B0A">
        <w:rPr>
          <w:rFonts w:ascii="Times New Roman" w:eastAsia="Times New Roman" w:hAnsi="Times New Roman" w:cs="Times New Roman"/>
          <w:i/>
          <w:u w:val="single"/>
        </w:rPr>
        <w:t>Día Hábil Bancario</w:t>
      </w:r>
      <w:r w:rsidRPr="000E0B0A">
        <w:rPr>
          <w:rFonts w:ascii="Times New Roman" w:eastAsia="Times New Roman" w:hAnsi="Times New Roman" w:cs="Times New Roman"/>
          <w:i/>
        </w:rPr>
        <w:t>”, significa cualquier Día Hábil Bancario en [Nueva York][Londres][México][Tokio].</w:t>
      </w:r>
    </w:p>
    <w:p w:rsidR="006E73E2" w:rsidRPr="000E0B0A" w:rsidRDefault="006E73E2">
      <w:pPr>
        <w:rPr>
          <w:rFonts w:ascii="Times New Roman" w:eastAsia="Times New Roman" w:hAnsi="Times New Roman" w:cs="Times New Roman"/>
          <w:i/>
        </w:rPr>
      </w:pPr>
    </w:p>
    <w:p w:rsidR="006E73E2" w:rsidRPr="000E0B0A" w:rsidRDefault="009E6BEF">
      <w:pPr>
        <w:numPr>
          <w:ilvl w:val="0"/>
          <w:numId w:val="4"/>
        </w:numPr>
        <w:rPr>
          <w:rFonts w:ascii="Times New Roman" w:eastAsia="Times New Roman" w:hAnsi="Times New Roman" w:cs="Times New Roman"/>
        </w:rPr>
      </w:pPr>
      <w:r w:rsidRPr="000E0B0A">
        <w:rPr>
          <w:rFonts w:ascii="Times New Roman" w:eastAsia="Times New Roman" w:hAnsi="Times New Roman" w:cs="Times New Roman"/>
          <w:b/>
        </w:rPr>
        <w:t>Intereses</w:t>
      </w:r>
      <w:r w:rsidRPr="000E0B0A">
        <w:rPr>
          <w:rFonts w:ascii="Times New Roman" w:eastAsia="Times New Roman" w:hAnsi="Times New Roman" w:cs="Times New Roman"/>
        </w:rPr>
        <w:t xml:space="preserve">. </w:t>
      </w:r>
    </w:p>
    <w:p w:rsidR="006E73E2" w:rsidRPr="000E0B0A" w:rsidRDefault="006E73E2">
      <w:pPr>
        <w:ind w:left="706"/>
        <w:rPr>
          <w:rFonts w:ascii="Times New Roman" w:eastAsia="Times New Roman" w:hAnsi="Times New Roman" w:cs="Times New Roman"/>
        </w:rPr>
      </w:pPr>
    </w:p>
    <w:p w:rsidR="006E73E2" w:rsidRPr="000E0B0A" w:rsidRDefault="009E6BEF" w:rsidP="00636BD2">
      <w:pPr>
        <w:ind w:left="1066"/>
        <w:rPr>
          <w:rFonts w:ascii="Times New Roman" w:eastAsia="Times New Roman" w:hAnsi="Times New Roman" w:cs="Times New Roman"/>
        </w:rPr>
      </w:pPr>
      <w:r w:rsidRPr="000E0B0A">
        <w:rPr>
          <w:rFonts w:ascii="Times New Roman" w:eastAsia="Times New Roman" w:hAnsi="Times New Roman" w:cs="Times New Roman"/>
        </w:rPr>
        <w:t>Para Pesos, la [TIIE de Fondeo] [TIIE de Fondeo Compuesta por Adelantado]</w:t>
      </w:r>
      <w:r w:rsidR="00636BD2" w:rsidRPr="000E0B0A">
        <w:rPr>
          <w:rFonts w:ascii="Times New Roman" w:eastAsia="Times New Roman" w:hAnsi="Times New Roman" w:cs="Times New Roman"/>
        </w:rPr>
        <w:t xml:space="preserve"> [TIIE de Fondeo Compuesta </w:t>
      </w:r>
      <w:r w:rsidR="00636BD2" w:rsidRPr="000E0B0A">
        <w:rPr>
          <w:rFonts w:ascii="Times New Roman" w:eastAsia="Times New Roman" w:hAnsi="Times New Roman" w:cs="Times New Roman"/>
          <w:i/>
        </w:rPr>
        <w:t>in Arrears</w:t>
      </w:r>
      <w:r w:rsidR="00636BD2" w:rsidRPr="000E0B0A">
        <w:rPr>
          <w:rFonts w:ascii="Times New Roman" w:eastAsia="Times New Roman" w:hAnsi="Times New Roman" w:cs="Times New Roman"/>
        </w:rPr>
        <w:t>],</w:t>
      </w:r>
      <w:r w:rsidR="00DB305D" w:rsidRPr="000E0B0A">
        <w:rPr>
          <w:rFonts w:ascii="Times New Roman" w:eastAsia="Times New Roman" w:hAnsi="Times New Roman" w:cs="Times New Roman"/>
        </w:rPr>
        <w:t xml:space="preserve"> </w:t>
      </w:r>
      <w:r w:rsidRPr="000E0B0A">
        <w:rPr>
          <w:rFonts w:ascii="Times New Roman" w:eastAsia="Times New Roman" w:hAnsi="Times New Roman" w:cs="Times New Roman"/>
        </w:rPr>
        <w:t>multiplicada por [●] y en caso de que Banco de México decida dar por terminada la determinación o publicación de la [TIIE de Fondeo] [TIIE de Fondeo Compuesta por Adelantado]</w:t>
      </w:r>
      <w:r w:rsidR="00DB305D" w:rsidRPr="000E0B0A">
        <w:rPr>
          <w:rFonts w:ascii="Times New Roman" w:eastAsia="Times New Roman" w:hAnsi="Times New Roman" w:cs="Times New Roman"/>
        </w:rPr>
        <w:t xml:space="preserve"> [TIIE de Fondeo Compuesta </w:t>
      </w:r>
      <w:r w:rsidR="00DB305D" w:rsidRPr="000E0B0A">
        <w:rPr>
          <w:rFonts w:ascii="Times New Roman" w:eastAsia="Times New Roman" w:hAnsi="Times New Roman" w:cs="Times New Roman"/>
          <w:i/>
        </w:rPr>
        <w:t>in Arrears</w:t>
      </w:r>
      <w:r w:rsidR="00DB305D" w:rsidRPr="000E0B0A">
        <w:rPr>
          <w:rFonts w:ascii="Times New Roman" w:eastAsia="Times New Roman" w:hAnsi="Times New Roman" w:cs="Times New Roman"/>
        </w:rPr>
        <w:t>]</w:t>
      </w:r>
      <w:r w:rsidRPr="000E0B0A">
        <w:rPr>
          <w:rFonts w:ascii="Times New Roman" w:eastAsia="Times New Roman" w:hAnsi="Times New Roman" w:cs="Times New Roman"/>
        </w:rPr>
        <w:t>, la tasa que la sustituya. Dicha tasa se redondeará a la diezmilésima de punto porcentual más cercana. A estos efectos, las quinientas milésimas o más de un punto porcentual, se consideran más cercanas a la diez milésima de punto porcentual.</w:t>
      </w:r>
    </w:p>
    <w:p w:rsidR="006E73E2" w:rsidRPr="000E0B0A" w:rsidRDefault="006E73E2">
      <w:pPr>
        <w:ind w:left="1066"/>
        <w:rPr>
          <w:rFonts w:ascii="Times New Roman" w:eastAsia="Times New Roman" w:hAnsi="Times New Roman" w:cs="Times New Roman"/>
        </w:rPr>
      </w:pPr>
    </w:p>
    <w:p w:rsidR="006E73E2" w:rsidRPr="000E0B0A" w:rsidRDefault="009E6BEF">
      <w:pPr>
        <w:ind w:left="1066"/>
        <w:rPr>
          <w:rFonts w:ascii="Times New Roman" w:eastAsia="Times New Roman" w:hAnsi="Times New Roman" w:cs="Times New Roman"/>
        </w:rPr>
      </w:pPr>
      <w:r w:rsidRPr="000E0B0A">
        <w:rPr>
          <w:rFonts w:ascii="Times New Roman" w:eastAsia="Times New Roman" w:hAnsi="Times New Roman" w:cs="Times New Roman"/>
        </w:rPr>
        <w:t>“TIIE de Fondeo Compuesta por Adelantado", significa la Tasa de Interés Interbancaria de Equilibrio de Fondeo Compuesta por Adelantado, a plazo de [28 (veintiocho)</w:t>
      </w:r>
      <w:r w:rsidR="00DB305D" w:rsidRPr="000E0B0A">
        <w:rPr>
          <w:rFonts w:ascii="Times New Roman" w:eastAsia="Times New Roman" w:hAnsi="Times New Roman" w:cs="Times New Roman"/>
        </w:rPr>
        <w:t>][</w:t>
      </w:r>
      <w:r w:rsidRPr="000E0B0A">
        <w:rPr>
          <w:rFonts w:ascii="Times New Roman" w:eastAsia="Times New Roman" w:hAnsi="Times New Roman" w:cs="Times New Roman"/>
        </w:rPr>
        <w:t>91 (noventa y un)</w:t>
      </w:r>
      <w:r w:rsidR="00DB305D" w:rsidRPr="000E0B0A">
        <w:rPr>
          <w:rFonts w:ascii="Times New Roman" w:eastAsia="Times New Roman" w:hAnsi="Times New Roman" w:cs="Times New Roman"/>
        </w:rPr>
        <w:t>][</w:t>
      </w:r>
      <w:r w:rsidRPr="000E0B0A">
        <w:rPr>
          <w:rFonts w:ascii="Times New Roman" w:eastAsia="Times New Roman" w:hAnsi="Times New Roman" w:cs="Times New Roman"/>
        </w:rPr>
        <w:t>182 (ciento ochenta y dos)</w:t>
      </w:r>
      <w:r w:rsidR="00975D36" w:rsidRPr="000E0B0A">
        <w:rPr>
          <w:rFonts w:ascii="Times New Roman" w:eastAsia="Times New Roman" w:hAnsi="Times New Roman" w:cs="Times New Roman"/>
        </w:rPr>
        <w:t>]</w:t>
      </w:r>
      <w:r w:rsidRPr="000E0B0A">
        <w:rPr>
          <w:rFonts w:ascii="Times New Roman" w:eastAsia="Times New Roman" w:hAnsi="Times New Roman" w:cs="Times New Roman"/>
        </w:rPr>
        <w:t xml:space="preserve"> días, calculada y dada a conocer por el Banco de México por el medio masivo de comunicación que éste determine o a través de cualquier otro medio electrónico, de cómputo o de telecomunicación, -incluso internet- autorizado al efecto precisamente por Banco de México. </w:t>
      </w:r>
    </w:p>
    <w:p w:rsidR="006E73E2" w:rsidRPr="000E0B0A" w:rsidRDefault="006E73E2">
      <w:pPr>
        <w:ind w:left="1066"/>
        <w:rPr>
          <w:rFonts w:ascii="Times New Roman" w:eastAsia="Times New Roman" w:hAnsi="Times New Roman" w:cs="Times New Roman"/>
        </w:rPr>
      </w:pPr>
    </w:p>
    <w:p w:rsidR="006E73E2" w:rsidRPr="000E0B0A" w:rsidRDefault="009E6BEF">
      <w:pPr>
        <w:ind w:left="1066"/>
        <w:rPr>
          <w:rFonts w:ascii="Times New Roman" w:eastAsia="Times New Roman" w:hAnsi="Times New Roman" w:cs="Times New Roman"/>
        </w:rPr>
      </w:pPr>
      <w:r w:rsidRPr="000E0B0A">
        <w:rPr>
          <w:rFonts w:ascii="Times New Roman" w:eastAsia="Times New Roman" w:hAnsi="Times New Roman" w:cs="Times New Roman"/>
        </w:rPr>
        <w:t xml:space="preserve">“TIIE de Fondeo ", significa la Tasa de Interés Interbancaria de Equilibrio, a plazo de un </w:t>
      </w:r>
      <w:r w:rsidR="00A7343C">
        <w:rPr>
          <w:rFonts w:ascii="Times New Roman" w:eastAsia="Times New Roman" w:hAnsi="Times New Roman" w:cs="Times New Roman"/>
        </w:rPr>
        <w:t>D</w:t>
      </w:r>
      <w:r w:rsidRPr="000E0B0A">
        <w:rPr>
          <w:rFonts w:ascii="Times New Roman" w:eastAsia="Times New Roman" w:hAnsi="Times New Roman" w:cs="Times New Roman"/>
        </w:rPr>
        <w:t xml:space="preserve">ía </w:t>
      </w:r>
      <w:r w:rsidR="00A7343C">
        <w:rPr>
          <w:rFonts w:ascii="Times New Roman" w:eastAsia="Times New Roman" w:hAnsi="Times New Roman" w:cs="Times New Roman"/>
        </w:rPr>
        <w:t>H</w:t>
      </w:r>
      <w:r w:rsidRPr="000E0B0A">
        <w:rPr>
          <w:rFonts w:ascii="Times New Roman" w:eastAsia="Times New Roman" w:hAnsi="Times New Roman" w:cs="Times New Roman"/>
        </w:rPr>
        <w:t xml:space="preserve">ábil </w:t>
      </w:r>
      <w:r w:rsidR="00A7343C">
        <w:rPr>
          <w:rFonts w:ascii="Times New Roman" w:eastAsia="Times New Roman" w:hAnsi="Times New Roman" w:cs="Times New Roman"/>
        </w:rPr>
        <w:t>B</w:t>
      </w:r>
      <w:r w:rsidRPr="000E0B0A">
        <w:rPr>
          <w:rFonts w:ascii="Times New Roman" w:eastAsia="Times New Roman" w:hAnsi="Times New Roman" w:cs="Times New Roman"/>
        </w:rPr>
        <w:t>ancario, calculada y dada a conocer por el Banco de México por el medio masivo de comunicación que éste determine o a través de cualquier otro medio electrónico, de cómputo o de telecomunicación, -incluso internet- autorizado al efecto precisamente por Banco de México.</w:t>
      </w:r>
    </w:p>
    <w:p w:rsidR="00E34381" w:rsidRPr="000E0B0A" w:rsidRDefault="00E34381">
      <w:pPr>
        <w:ind w:left="1066"/>
        <w:rPr>
          <w:rFonts w:ascii="Times New Roman" w:eastAsia="Times New Roman" w:hAnsi="Times New Roman" w:cs="Times New Roman"/>
        </w:rPr>
      </w:pPr>
    </w:p>
    <w:p w:rsidR="00E34381" w:rsidRPr="000E0B0A" w:rsidRDefault="00E34381" w:rsidP="00E34381">
      <w:pPr>
        <w:spacing w:line="276" w:lineRule="auto"/>
        <w:ind w:left="1066"/>
        <w:rPr>
          <w:rFonts w:ascii="Times New Roman" w:hAnsi="Times New Roman" w:cs="Times New Roman"/>
        </w:rPr>
      </w:pPr>
      <w:r w:rsidRPr="000E0B0A">
        <w:rPr>
          <w:rFonts w:ascii="Times New Roman" w:hAnsi="Times New Roman" w:cs="Times New Roman"/>
        </w:rPr>
        <w:t xml:space="preserve">“Tasa TIIE de Fondeo Compuesta </w:t>
      </w:r>
      <w:r w:rsidRPr="000E0B0A">
        <w:rPr>
          <w:rFonts w:ascii="Times New Roman" w:hAnsi="Times New Roman" w:cs="Times New Roman"/>
          <w:i/>
        </w:rPr>
        <w:t>in Arrears</w:t>
      </w:r>
      <w:r w:rsidRPr="000E0B0A">
        <w:rPr>
          <w:rFonts w:ascii="Times New Roman" w:hAnsi="Times New Roman" w:cs="Times New Roman"/>
        </w:rPr>
        <w:t xml:space="preserve">” significa aquella calculada por el Agente de </w:t>
      </w:r>
      <w:r w:rsidR="00BB2BF8">
        <w:rPr>
          <w:rFonts w:ascii="Times New Roman" w:hAnsi="Times New Roman" w:cs="Times New Roman"/>
        </w:rPr>
        <w:t xml:space="preserve">Valuación </w:t>
      </w:r>
      <w:r w:rsidR="00BB2BF8">
        <w:rPr>
          <w:rFonts w:ascii="Times New Roman" w:eastAsia="Times New Roman" w:hAnsi="Times New Roman" w:cs="Times New Roman"/>
        </w:rPr>
        <w:t>(MV)</w:t>
      </w:r>
      <w:r w:rsidRPr="000E0B0A">
        <w:rPr>
          <w:rFonts w:ascii="Times New Roman" w:hAnsi="Times New Roman" w:cs="Times New Roman"/>
        </w:rPr>
        <w:t xml:space="preserve"> conforme a la fórmula que se señala a continuación: </w:t>
      </w:r>
    </w:p>
    <w:p w:rsidR="00E34381" w:rsidRPr="000E0B0A" w:rsidRDefault="00A026EE" w:rsidP="00E34381">
      <w:pPr>
        <w:ind w:left="706" w:firstLine="706"/>
        <w:rPr>
          <w:rFonts w:ascii="Times New Roman" w:eastAsia="Cambria Math" w:hAnsi="Times New Roman" w:cs="Times New Roman"/>
        </w:rPr>
      </w:pPr>
      <m:oMathPara>
        <m:oMath>
          <m:d>
            <m:dPr>
              <m:begChr m:val="["/>
              <m:endChr m:val="]"/>
              <m:ctrlPr>
                <w:rPr>
                  <w:rFonts w:ascii="Cambria Math" w:eastAsia="Cambria Math" w:hAnsi="Cambria Math" w:cs="Times New Roman"/>
                </w:rPr>
              </m:ctrlPr>
            </m:dPr>
            <m:e>
              <m:nary>
                <m:naryPr>
                  <m:chr m:val="∏"/>
                  <m:ctrlPr>
                    <w:rPr>
                      <w:rFonts w:ascii="Cambria Math" w:eastAsia="Cambria Math" w:hAnsi="Cambria Math" w:cs="Times New Roman"/>
                    </w:rPr>
                  </m:ctrlPr>
                </m:naryPr>
                <m:sub>
                  <m:r>
                    <w:rPr>
                      <w:rFonts w:ascii="Cambria Math" w:eastAsia="Cambria Math" w:hAnsi="Cambria Math" w:cs="Times New Roman"/>
                    </w:rPr>
                    <m:t>i=1</m:t>
                  </m:r>
                </m:sub>
                <m:sup>
                  <m:sSub>
                    <m:sSubPr>
                      <m:ctrlPr>
                        <w:rPr>
                          <w:rFonts w:ascii="Cambria Math" w:eastAsia="Cambria Math" w:hAnsi="Cambria Math" w:cs="Times New Roman"/>
                        </w:rPr>
                      </m:ctrlPr>
                    </m:sSubPr>
                    <m:e>
                      <m:r>
                        <w:rPr>
                          <w:rFonts w:ascii="Cambria Math" w:eastAsia="Cambria Math" w:hAnsi="Cambria Math" w:cs="Times New Roman"/>
                        </w:rPr>
                        <m:t>d</m:t>
                      </m:r>
                    </m:e>
                    <m:sub>
                      <m:r>
                        <w:rPr>
                          <w:rFonts w:ascii="Cambria Math" w:eastAsia="Cambria Math" w:hAnsi="Cambria Math" w:cs="Times New Roman"/>
                        </w:rPr>
                        <m:t>0</m:t>
                      </m:r>
                    </m:sub>
                  </m:sSub>
                </m:sup>
                <m:e/>
              </m:nary>
              <m:d>
                <m:dPr>
                  <m:ctrlPr>
                    <w:rPr>
                      <w:rFonts w:ascii="Cambria Math" w:eastAsia="Cambria Math" w:hAnsi="Cambria Math" w:cs="Times New Roman"/>
                    </w:rPr>
                  </m:ctrlPr>
                </m:dPr>
                <m:e>
                  <m:r>
                    <w:rPr>
                      <w:rFonts w:ascii="Cambria Math" w:eastAsia="Cambria Math" w:hAnsi="Cambria Math" w:cs="Times New Roman"/>
                    </w:rPr>
                    <m:t>1+</m:t>
                  </m:r>
                  <m:f>
                    <m:fPr>
                      <m:ctrlPr>
                        <w:rPr>
                          <w:rFonts w:ascii="Cambria Math" w:eastAsia="Cambria Math" w:hAnsi="Cambria Math" w:cs="Times New Roman"/>
                        </w:rPr>
                      </m:ctrlPr>
                    </m:fPr>
                    <m:num>
                      <m:sSub>
                        <m:sSubPr>
                          <m:ctrlPr>
                            <w:rPr>
                              <w:rFonts w:ascii="Cambria Math" w:eastAsia="Cambria Math" w:hAnsi="Cambria Math" w:cs="Times New Roman"/>
                            </w:rPr>
                          </m:ctrlPr>
                        </m:sSubPr>
                        <m:e>
                          <m:r>
                            <w:rPr>
                              <w:rFonts w:ascii="Cambria Math" w:eastAsia="Cambria Math" w:hAnsi="Cambria Math" w:cs="Times New Roman"/>
                            </w:rPr>
                            <m:t>TIIEF</m:t>
                          </m:r>
                        </m:e>
                        <m:sub>
                          <m:r>
                            <w:rPr>
                              <w:rFonts w:ascii="Cambria Math" w:eastAsia="Cambria Math" w:hAnsi="Cambria Math" w:cs="Times New Roman"/>
                            </w:rPr>
                            <m:t>i</m:t>
                          </m:r>
                        </m:sub>
                      </m:sSub>
                      <m:r>
                        <w:rPr>
                          <w:rFonts w:ascii="Cambria Math" w:eastAsia="Cambria Math" w:hAnsi="Cambria Math" w:cs="Times New Roman"/>
                        </w:rPr>
                        <m:t>×</m:t>
                      </m:r>
                      <m:sSub>
                        <m:sSubPr>
                          <m:ctrlPr>
                            <w:rPr>
                              <w:rFonts w:ascii="Cambria Math" w:eastAsia="Cambria Math" w:hAnsi="Cambria Math" w:cs="Times New Roman"/>
                            </w:rPr>
                          </m:ctrlPr>
                        </m:sSubPr>
                        <m:e>
                          <m:r>
                            <w:rPr>
                              <w:rFonts w:ascii="Cambria Math" w:eastAsia="Cambria Math" w:hAnsi="Cambria Math" w:cs="Times New Roman"/>
                            </w:rPr>
                            <m:t>n</m:t>
                          </m:r>
                        </m:e>
                        <m:sub>
                          <m:r>
                            <w:rPr>
                              <w:rFonts w:ascii="Cambria Math" w:eastAsia="Cambria Math" w:hAnsi="Cambria Math" w:cs="Times New Roman"/>
                            </w:rPr>
                            <m:t>i</m:t>
                          </m:r>
                        </m:sub>
                      </m:sSub>
                    </m:num>
                    <m:den>
                      <m:r>
                        <w:rPr>
                          <w:rFonts w:ascii="Cambria Math" w:eastAsia="Cambria Math" w:hAnsi="Cambria Math" w:cs="Times New Roman"/>
                        </w:rPr>
                        <m:t>360</m:t>
                      </m:r>
                    </m:den>
                  </m:f>
                </m:e>
              </m:d>
              <m:r>
                <w:rPr>
                  <w:rFonts w:ascii="Cambria Math" w:eastAsia="Cambria Math" w:hAnsi="Cambria Math" w:cs="Times New Roman"/>
                </w:rPr>
                <m:t>-1</m:t>
              </m:r>
            </m:e>
          </m:d>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360</m:t>
              </m:r>
            </m:num>
            <m:den>
              <m:r>
                <w:rPr>
                  <w:rFonts w:ascii="Cambria Math" w:eastAsia="Cambria Math" w:hAnsi="Cambria Math" w:cs="Times New Roman"/>
                </w:rPr>
                <m:t>d</m:t>
              </m:r>
            </m:den>
          </m:f>
        </m:oMath>
      </m:oMathPara>
    </w:p>
    <w:p w:rsidR="00E34381" w:rsidRPr="000E0B0A" w:rsidRDefault="00E34381" w:rsidP="00E34381">
      <w:pPr>
        <w:spacing w:line="276" w:lineRule="auto"/>
        <w:ind w:left="706" w:firstLine="706"/>
        <w:rPr>
          <w:rFonts w:ascii="Times New Roman" w:hAnsi="Times New Roman" w:cs="Times New Roman"/>
        </w:rPr>
      </w:pPr>
      <w:r w:rsidRPr="000E0B0A">
        <w:rPr>
          <w:rFonts w:ascii="Times New Roman" w:hAnsi="Times New Roman" w:cs="Times New Roman"/>
        </w:rPr>
        <w:t xml:space="preserve">en donde: </w:t>
      </w:r>
    </w:p>
    <w:p w:rsidR="00E34381" w:rsidRPr="000E0B0A" w:rsidRDefault="00E34381" w:rsidP="00E34381">
      <w:pPr>
        <w:spacing w:line="276" w:lineRule="auto"/>
        <w:ind w:left="706"/>
        <w:rPr>
          <w:rFonts w:ascii="Times New Roman" w:hAnsi="Times New Roman" w:cs="Times New Roman"/>
          <w:b/>
        </w:rPr>
      </w:pPr>
    </w:p>
    <w:p w:rsidR="00E34381" w:rsidRPr="000E0B0A" w:rsidRDefault="00E34381" w:rsidP="00E34381">
      <w:pPr>
        <w:spacing w:line="276" w:lineRule="auto"/>
        <w:ind w:left="1412"/>
        <w:rPr>
          <w:rFonts w:ascii="Times New Roman" w:hAnsi="Times New Roman" w:cs="Times New Roman"/>
        </w:rPr>
      </w:pPr>
      <w:r w:rsidRPr="000E0B0A">
        <w:rPr>
          <w:rFonts w:ascii="Times New Roman" w:hAnsi="Times New Roman" w:cs="Times New Roman"/>
          <w:b/>
        </w:rPr>
        <w:t>“</w:t>
      </w:r>
      <m:oMath>
        <m:sSub>
          <m:sSubPr>
            <m:ctrlPr>
              <w:rPr>
                <w:rFonts w:ascii="Cambria Math" w:eastAsia="Cambria Math" w:hAnsi="Cambria Math" w:cs="Times New Roman"/>
              </w:rPr>
            </m:ctrlPr>
          </m:sSubPr>
          <m:e>
            <m:r>
              <w:rPr>
                <w:rFonts w:ascii="Cambria Math" w:eastAsia="Cambria Math" w:hAnsi="Cambria Math" w:cs="Times New Roman"/>
              </w:rPr>
              <m:t>d</m:t>
            </m:r>
          </m:e>
          <m:sub>
            <m:r>
              <w:rPr>
                <w:rFonts w:ascii="Cambria Math" w:eastAsia="Cambria Math" w:hAnsi="Cambria Math" w:cs="Times New Roman"/>
              </w:rPr>
              <m:t>0</m:t>
            </m:r>
          </m:sub>
        </m:sSub>
      </m:oMath>
      <w:r w:rsidRPr="000E0B0A">
        <w:rPr>
          <w:rFonts w:ascii="Times New Roman" w:hAnsi="Times New Roman" w:cs="Times New Roman"/>
          <w:b/>
        </w:rPr>
        <w:t xml:space="preserve">” </w:t>
      </w:r>
      <w:r w:rsidRPr="000E0B0A">
        <w:rPr>
          <w:rFonts w:ascii="Times New Roman" w:hAnsi="Times New Roman" w:cs="Times New Roman"/>
        </w:rPr>
        <w:t xml:space="preserve">significa, para cualquier Periodo de Cálculo, el número de Días Hábiles </w:t>
      </w:r>
      <w:r w:rsidR="00A7343C">
        <w:rPr>
          <w:rFonts w:ascii="Times New Roman" w:hAnsi="Times New Roman" w:cs="Times New Roman"/>
        </w:rPr>
        <w:t xml:space="preserve">Bancarios </w:t>
      </w:r>
      <w:r w:rsidRPr="000E0B0A">
        <w:rPr>
          <w:rFonts w:ascii="Times New Roman" w:hAnsi="Times New Roman" w:cs="Times New Roman"/>
        </w:rPr>
        <w:t>en el Periodo de Cálculo que corresponda;</w:t>
      </w:r>
    </w:p>
    <w:p w:rsidR="00E34381" w:rsidRPr="000E0B0A" w:rsidRDefault="00E34381" w:rsidP="00E34381">
      <w:pPr>
        <w:spacing w:line="276" w:lineRule="auto"/>
        <w:ind w:left="1412"/>
        <w:rPr>
          <w:rFonts w:ascii="Times New Roman" w:hAnsi="Times New Roman" w:cs="Times New Roman"/>
        </w:rPr>
      </w:pPr>
      <w:r w:rsidRPr="000E0B0A">
        <w:rPr>
          <w:rFonts w:ascii="Times New Roman" w:hAnsi="Times New Roman" w:cs="Times New Roman"/>
          <w:b/>
        </w:rPr>
        <w:t>“</w:t>
      </w:r>
      <w:r w:rsidR="00DB31E3" w:rsidRPr="000E0B0A">
        <w:rPr>
          <w:rFonts w:ascii="Cambria Math" w:eastAsia="Cambria Math" w:hAnsi="Cambria Math" w:cs="Cambria Math"/>
        </w:rPr>
        <w:t>𝑖</w:t>
      </w:r>
      <w:r w:rsidRPr="000E0B0A">
        <w:rPr>
          <w:rFonts w:ascii="Times New Roman" w:hAnsi="Times New Roman" w:cs="Times New Roman"/>
          <w:b/>
        </w:rPr>
        <w:t xml:space="preserve">” </w:t>
      </w:r>
      <w:r w:rsidRPr="000E0B0A">
        <w:rPr>
          <w:rFonts w:ascii="Times New Roman" w:hAnsi="Times New Roman" w:cs="Times New Roman"/>
        </w:rPr>
        <w:t>significa, una serie de números enteros del 1 al “</w:t>
      </w:r>
      <m:oMath>
        <m:sSub>
          <m:sSubPr>
            <m:ctrlPr>
              <w:rPr>
                <w:rFonts w:ascii="Cambria Math" w:eastAsia="Cambria Math" w:hAnsi="Cambria Math" w:cs="Times New Roman"/>
              </w:rPr>
            </m:ctrlPr>
          </m:sSubPr>
          <m:e>
            <m:r>
              <w:rPr>
                <w:rFonts w:ascii="Cambria Math" w:eastAsia="Cambria Math" w:hAnsi="Cambria Math" w:cs="Times New Roman"/>
              </w:rPr>
              <m:t>d</m:t>
            </m:r>
          </m:e>
          <m:sub>
            <m:r>
              <w:rPr>
                <w:rFonts w:ascii="Cambria Math" w:eastAsia="Cambria Math" w:hAnsi="Cambria Math" w:cs="Times New Roman"/>
              </w:rPr>
              <m:t>0</m:t>
            </m:r>
          </m:sub>
        </m:sSub>
      </m:oMath>
      <w:r w:rsidRPr="000E0B0A">
        <w:rPr>
          <w:rFonts w:ascii="Times New Roman" w:hAnsi="Times New Roman" w:cs="Times New Roman"/>
        </w:rPr>
        <w:t xml:space="preserve">”, cada uno de los cuales representa el Día Hábil </w:t>
      </w:r>
      <w:r w:rsidR="00A7343C">
        <w:rPr>
          <w:rFonts w:ascii="Times New Roman" w:hAnsi="Times New Roman" w:cs="Times New Roman"/>
        </w:rPr>
        <w:t xml:space="preserve">Bancario </w:t>
      </w:r>
      <w:r w:rsidRPr="000E0B0A">
        <w:rPr>
          <w:rFonts w:ascii="Times New Roman" w:hAnsi="Times New Roman" w:cs="Times New Roman"/>
        </w:rPr>
        <w:t xml:space="preserve">correspondiente en orden cronológico desde e incluyendo, el primer Día Hábil </w:t>
      </w:r>
      <w:r w:rsidR="00A7343C">
        <w:rPr>
          <w:rFonts w:ascii="Times New Roman" w:hAnsi="Times New Roman" w:cs="Times New Roman"/>
        </w:rPr>
        <w:t xml:space="preserve">Bancario </w:t>
      </w:r>
      <w:r w:rsidRPr="000E0B0A">
        <w:rPr>
          <w:rFonts w:ascii="Times New Roman" w:hAnsi="Times New Roman" w:cs="Times New Roman"/>
        </w:rPr>
        <w:t>del Periodo de Cálculo que corresponda;</w:t>
      </w:r>
    </w:p>
    <w:p w:rsidR="00E34381" w:rsidRPr="000E0B0A" w:rsidRDefault="00E34381" w:rsidP="00E34381">
      <w:pPr>
        <w:spacing w:line="276" w:lineRule="auto"/>
        <w:ind w:left="1412"/>
        <w:rPr>
          <w:rFonts w:ascii="Times New Roman" w:hAnsi="Times New Roman" w:cs="Times New Roman"/>
        </w:rPr>
      </w:pPr>
      <w:r w:rsidRPr="000E0B0A">
        <w:rPr>
          <w:rFonts w:ascii="Times New Roman" w:hAnsi="Times New Roman" w:cs="Times New Roman"/>
          <w:b/>
        </w:rPr>
        <w:t>“</w:t>
      </w:r>
      <m:oMath>
        <m:sSub>
          <m:sSubPr>
            <m:ctrlPr>
              <w:rPr>
                <w:rFonts w:ascii="Cambria Math" w:eastAsia="Cambria Math" w:hAnsi="Cambria Math" w:cs="Times New Roman"/>
              </w:rPr>
            </m:ctrlPr>
          </m:sSubPr>
          <m:e>
            <m:r>
              <w:rPr>
                <w:rFonts w:ascii="Cambria Math" w:eastAsia="Cambria Math" w:hAnsi="Cambria Math" w:cs="Times New Roman"/>
              </w:rPr>
              <m:t>TIIEF</m:t>
            </m:r>
          </m:e>
          <m:sub>
            <m:r>
              <w:rPr>
                <w:rFonts w:ascii="Cambria Math" w:eastAsia="Cambria Math" w:hAnsi="Cambria Math" w:cs="Times New Roman"/>
              </w:rPr>
              <m:t>i</m:t>
            </m:r>
          </m:sub>
        </m:sSub>
      </m:oMath>
      <w:r w:rsidRPr="000E0B0A">
        <w:rPr>
          <w:rFonts w:ascii="Times New Roman" w:hAnsi="Times New Roman" w:cs="Times New Roman"/>
          <w:b/>
        </w:rPr>
        <w:t xml:space="preserve">” </w:t>
      </w:r>
      <w:r w:rsidRPr="000E0B0A">
        <w:rPr>
          <w:rFonts w:ascii="Times New Roman" w:hAnsi="Times New Roman" w:cs="Times New Roman"/>
        </w:rPr>
        <w:t>significa, para cualquier día “</w:t>
      </w:r>
      <w:r w:rsidR="00055C3E" w:rsidRPr="00AA59A0">
        <w:rPr>
          <w:rFonts w:ascii="Cambria Math" w:eastAsia="Cambria Math" w:hAnsi="Cambria Math" w:cs="Cambria Math"/>
        </w:rPr>
        <w:t>𝑖</w:t>
      </w:r>
      <w:r w:rsidRPr="000E0B0A">
        <w:rPr>
          <w:rFonts w:ascii="Times New Roman" w:hAnsi="Times New Roman" w:cs="Times New Roman"/>
        </w:rPr>
        <w:t>” en el Periodo de Cálculo que corresponda, la TIIE de Fondeo a un día publicada por Banco de México cada Día Hábil Bancario en su página de internet (</w:t>
      </w:r>
      <w:hyperlink r:id="rId7" w:history="1">
        <w:r w:rsidRPr="000E0B0A">
          <w:rPr>
            <w:rStyle w:val="Hyperlink"/>
            <w:rFonts w:ascii="Times New Roman" w:hAnsi="Times New Roman" w:cs="Times New Roman"/>
            <w:color w:val="0563C1"/>
          </w:rPr>
          <w:t>www.banxico.org.mx</w:t>
        </w:r>
      </w:hyperlink>
      <w:r w:rsidRPr="000E0B0A">
        <w:rPr>
          <w:rFonts w:ascii="Times New Roman" w:hAnsi="Times New Roman" w:cs="Times New Roman"/>
        </w:rPr>
        <w:t xml:space="preserve">). </w:t>
      </w:r>
    </w:p>
    <w:p w:rsidR="00E34381" w:rsidRPr="000E0B0A" w:rsidRDefault="00E34381" w:rsidP="00E34381">
      <w:pPr>
        <w:spacing w:line="276" w:lineRule="auto"/>
        <w:ind w:left="1412"/>
        <w:rPr>
          <w:rFonts w:ascii="Times New Roman" w:hAnsi="Times New Roman" w:cs="Times New Roman"/>
        </w:rPr>
      </w:pPr>
      <w:r w:rsidRPr="000E0B0A">
        <w:rPr>
          <w:rFonts w:ascii="Times New Roman" w:hAnsi="Times New Roman" w:cs="Times New Roman"/>
          <w:b/>
        </w:rPr>
        <w:t>“</w:t>
      </w:r>
      <m:oMath>
        <m:sSub>
          <m:sSubPr>
            <m:ctrlPr>
              <w:rPr>
                <w:rFonts w:ascii="Cambria Math" w:eastAsia="Cambria Math" w:hAnsi="Cambria Math" w:cs="Times New Roman"/>
              </w:rPr>
            </m:ctrlPr>
          </m:sSubPr>
          <m:e>
            <m:r>
              <w:rPr>
                <w:rFonts w:ascii="Cambria Math" w:eastAsia="Cambria Math" w:hAnsi="Cambria Math" w:cs="Times New Roman"/>
              </w:rPr>
              <m:t>n</m:t>
            </m:r>
          </m:e>
          <m:sub>
            <m:r>
              <w:rPr>
                <w:rFonts w:ascii="Cambria Math" w:eastAsia="Cambria Math" w:hAnsi="Cambria Math" w:cs="Times New Roman"/>
              </w:rPr>
              <m:t>i</m:t>
            </m:r>
          </m:sub>
        </m:sSub>
      </m:oMath>
      <w:r w:rsidRPr="000E0B0A">
        <w:rPr>
          <w:rFonts w:ascii="Times New Roman" w:hAnsi="Times New Roman" w:cs="Times New Roman"/>
          <w:b/>
        </w:rPr>
        <w:t xml:space="preserve">” </w:t>
      </w:r>
      <w:r w:rsidRPr="000E0B0A">
        <w:rPr>
          <w:rFonts w:ascii="Times New Roman" w:hAnsi="Times New Roman" w:cs="Times New Roman"/>
        </w:rPr>
        <w:t>significa</w:t>
      </w:r>
      <w:r w:rsidRPr="000E0B0A">
        <w:rPr>
          <w:rFonts w:ascii="Times New Roman" w:hAnsi="Times New Roman" w:cs="Times New Roman"/>
          <w:b/>
        </w:rPr>
        <w:t xml:space="preserve">, </w:t>
      </w:r>
      <w:r w:rsidRPr="000E0B0A">
        <w:rPr>
          <w:rFonts w:ascii="Times New Roman" w:hAnsi="Times New Roman" w:cs="Times New Roman"/>
        </w:rPr>
        <w:t>el número de días en los cuales es aplicable la TIIE de Fondeo a 1 día publicada el Día Hábil</w:t>
      </w:r>
      <w:r w:rsidR="00DB31E3">
        <w:rPr>
          <w:rFonts w:ascii="Times New Roman" w:hAnsi="Times New Roman" w:cs="Times New Roman"/>
        </w:rPr>
        <w:t xml:space="preserve"> Bancario</w:t>
      </w:r>
      <w:r w:rsidRPr="000E0B0A">
        <w:rPr>
          <w:rFonts w:ascii="Times New Roman" w:hAnsi="Times New Roman" w:cs="Times New Roman"/>
        </w:rPr>
        <w:t xml:space="preserve"> </w:t>
      </w:r>
      <w:r w:rsidRPr="000E0B0A">
        <w:rPr>
          <w:rFonts w:ascii="Cambria Math" w:eastAsia="Cambria Math" w:hAnsi="Cambria Math" w:cs="Cambria Math"/>
        </w:rPr>
        <w:t>𝑖</w:t>
      </w:r>
      <w:r w:rsidRPr="000E0B0A">
        <w:rPr>
          <w:rFonts w:ascii="Times New Roman" w:hAnsi="Times New Roman" w:cs="Times New Roman"/>
        </w:rPr>
        <w:t xml:space="preserve">; es decir, el resultado de la suma del número de Días entre el Día de publicación de la </w:t>
      </w:r>
      <w:r w:rsidRPr="000E0B0A">
        <w:rPr>
          <w:rFonts w:ascii="Cambria Math" w:eastAsia="Cambria Math" w:hAnsi="Cambria Math" w:cs="Cambria Math"/>
        </w:rPr>
        <w:t>𝑇𝐼𝐼𝐸𝐹𝑖</w:t>
      </w:r>
      <w:r w:rsidRPr="000E0B0A">
        <w:rPr>
          <w:rFonts w:ascii="Times New Roman" w:hAnsi="Times New Roman" w:cs="Times New Roman"/>
        </w:rPr>
        <w:t xml:space="preserve"> , incluido dicho Día, y el Día Hábil</w:t>
      </w:r>
      <w:r w:rsidR="00DB31E3">
        <w:rPr>
          <w:rFonts w:ascii="Times New Roman" w:hAnsi="Times New Roman" w:cs="Times New Roman"/>
        </w:rPr>
        <w:t xml:space="preserve"> Bancario</w:t>
      </w:r>
      <w:r w:rsidRPr="000E0B0A">
        <w:rPr>
          <w:rFonts w:ascii="Times New Roman" w:hAnsi="Times New Roman" w:cs="Times New Roman"/>
        </w:rPr>
        <w:t xml:space="preserve"> inmediato siguiente, sin incluir este último.</w:t>
      </w:r>
    </w:p>
    <w:p w:rsidR="00E34381" w:rsidRDefault="00E34381" w:rsidP="00E34381">
      <w:pPr>
        <w:spacing w:line="276" w:lineRule="auto"/>
        <w:ind w:left="1412"/>
        <w:rPr>
          <w:rFonts w:ascii="Times New Roman" w:hAnsi="Times New Roman" w:cs="Times New Roman"/>
        </w:rPr>
      </w:pPr>
      <w:r w:rsidRPr="000E0B0A">
        <w:rPr>
          <w:rFonts w:ascii="Times New Roman" w:hAnsi="Times New Roman" w:cs="Times New Roman"/>
          <w:b/>
        </w:rPr>
        <w:t>“</w:t>
      </w:r>
      <m:oMath>
        <m:r>
          <w:rPr>
            <w:rFonts w:ascii="Cambria Math" w:eastAsia="Cambria Math" w:hAnsi="Cambria Math" w:cs="Times New Roman"/>
          </w:rPr>
          <m:t>d</m:t>
        </m:r>
      </m:oMath>
      <w:r w:rsidRPr="000E0B0A">
        <w:rPr>
          <w:rFonts w:ascii="Times New Roman" w:hAnsi="Times New Roman" w:cs="Times New Roman"/>
          <w:b/>
        </w:rPr>
        <w:t>”</w:t>
      </w:r>
      <w:r w:rsidRPr="000E0B0A">
        <w:rPr>
          <w:rFonts w:ascii="Times New Roman" w:hAnsi="Times New Roman" w:cs="Times New Roman"/>
        </w:rPr>
        <w:t xml:space="preserve"> significa, el número de días naturales durante el Período de Cálculo correspondiente.</w:t>
      </w:r>
    </w:p>
    <w:p w:rsidR="007133B2" w:rsidRDefault="007133B2" w:rsidP="00E34381">
      <w:pPr>
        <w:spacing w:line="276" w:lineRule="auto"/>
        <w:ind w:left="1412"/>
        <w:rPr>
          <w:rFonts w:ascii="Times New Roman" w:hAnsi="Times New Roman" w:cs="Times New Roman"/>
        </w:rPr>
      </w:pPr>
    </w:p>
    <w:p w:rsidR="007133B2" w:rsidRPr="000E0B0A" w:rsidRDefault="007133B2" w:rsidP="007133B2">
      <w:pPr>
        <w:ind w:left="1412"/>
        <w:rPr>
          <w:rFonts w:ascii="Times New Roman" w:eastAsia="Times New Roman" w:hAnsi="Times New Roman" w:cs="Times New Roman"/>
        </w:rPr>
      </w:pPr>
      <w:r>
        <w:rPr>
          <w:rFonts w:ascii="Times New Roman" w:eastAsia="Times New Roman" w:hAnsi="Times New Roman" w:cs="Times New Roman"/>
        </w:rPr>
        <w:t>Para efectos del presente inciso, “Periodo de Cálculo” significa el periodo comprendido del primer día (incluyéndolo) del mes calendario precediendo a</w:t>
      </w:r>
      <w:r w:rsidR="00E2666E">
        <w:rPr>
          <w:rFonts w:ascii="Times New Roman" w:eastAsia="Times New Roman" w:hAnsi="Times New Roman" w:cs="Times New Roman"/>
        </w:rPr>
        <w:t>l pago</w:t>
      </w:r>
      <w:r>
        <w:rPr>
          <w:rFonts w:ascii="Times New Roman" w:eastAsia="Times New Roman" w:hAnsi="Times New Roman" w:cs="Times New Roman"/>
        </w:rPr>
        <w:t xml:space="preserve"> de interés al último día (incluyéndolo) del mes calendario.</w:t>
      </w:r>
    </w:p>
    <w:p w:rsidR="007133B2" w:rsidRPr="000E0B0A" w:rsidRDefault="007133B2" w:rsidP="00E34381">
      <w:pPr>
        <w:spacing w:line="276" w:lineRule="auto"/>
        <w:ind w:left="1412"/>
        <w:rPr>
          <w:rFonts w:ascii="Times New Roman" w:hAnsi="Times New Roman" w:cs="Times New Roman"/>
        </w:rPr>
      </w:pPr>
    </w:p>
    <w:p w:rsidR="00E34381" w:rsidRPr="000E0B0A" w:rsidRDefault="00E34381" w:rsidP="00012E70">
      <w:pPr>
        <w:ind w:left="1066"/>
        <w:rPr>
          <w:rFonts w:ascii="Times New Roman" w:hAnsi="Times New Roman" w:cs="Times New Roman"/>
        </w:rPr>
      </w:pPr>
      <w:r w:rsidRPr="000E0B0A">
        <w:rPr>
          <w:rFonts w:ascii="Times New Roman" w:hAnsi="Times New Roman" w:cs="Times New Roman"/>
        </w:rPr>
        <w:t>La cantidad que se obtenga de acuerdo a lo anterior se redondeará a cinco (5) decimales.</w:t>
      </w:r>
    </w:p>
    <w:p w:rsidR="006E73E2" w:rsidRPr="000E0B0A" w:rsidRDefault="006E73E2">
      <w:pPr>
        <w:ind w:left="706"/>
        <w:rPr>
          <w:rFonts w:ascii="Times New Roman" w:eastAsia="Times New Roman" w:hAnsi="Times New Roman" w:cs="Times New Roman"/>
        </w:rPr>
      </w:pPr>
    </w:p>
    <w:p w:rsidR="006E73E2" w:rsidRPr="000E0B0A" w:rsidRDefault="009E6BEF">
      <w:pPr>
        <w:ind w:left="1066"/>
        <w:rPr>
          <w:rFonts w:ascii="Times New Roman" w:eastAsia="Times New Roman" w:hAnsi="Times New Roman" w:cs="Times New Roman"/>
        </w:rPr>
      </w:pPr>
      <w:r w:rsidRPr="000E0B0A">
        <w:rPr>
          <w:rFonts w:ascii="Times New Roman" w:eastAsia="Times New Roman" w:hAnsi="Times New Roman" w:cs="Times New Roman"/>
        </w:rPr>
        <w:t>Para Dólares, la cantidad en Dólares que se entregue como la Garantía generará un interés diario equivalente a la TASA SOFR EN DÓLARES (USD-SOFR) (como dicho término se define en el Anexo 1 del Suplemento del Contrato Marco), en el entendido que, el Anexo 1 del Suplemento del Contrato Marco regirá para todos los efectos relacionados con dicha tasa incluyendo su cálculo, falta de publicación y sustitución.</w:t>
      </w:r>
    </w:p>
    <w:p w:rsidR="006E73E2" w:rsidRPr="000E0B0A" w:rsidRDefault="006E73E2">
      <w:pPr>
        <w:ind w:left="1066"/>
        <w:rPr>
          <w:rFonts w:ascii="Times New Roman" w:eastAsia="Times New Roman" w:hAnsi="Times New Roman" w:cs="Times New Roman"/>
        </w:rPr>
      </w:pPr>
    </w:p>
    <w:p w:rsidR="00753531" w:rsidRPr="00E53AE8" w:rsidRDefault="00753531" w:rsidP="00753531">
      <w:pPr>
        <w:ind w:left="1066"/>
        <w:rPr>
          <w:rFonts w:ascii="Times New Roman" w:hAnsi="Times New Roman"/>
          <w:caps/>
        </w:rPr>
      </w:pPr>
      <w:r w:rsidRPr="00E53AE8">
        <w:rPr>
          <w:rFonts w:ascii="Times New Roman" w:hAnsi="Times New Roman"/>
        </w:rPr>
        <w:t xml:space="preserve">Lo anterior, en el entendido que, en caso de que la tasa de interés aplicable, conforme al párrafo anterior, arroje un número negativo (es decir, sea una tasa de interés negativa) </w:t>
      </w:r>
      <w:r w:rsidR="007E61C0">
        <w:rPr>
          <w:rFonts w:ascii="Times New Roman" w:hAnsi="Times New Roman"/>
        </w:rPr>
        <w:t>[</w:t>
      </w:r>
      <w:r w:rsidRPr="00E53AE8">
        <w:rPr>
          <w:rFonts w:ascii="Times New Roman" w:hAnsi="Times New Roman"/>
        </w:rPr>
        <w:t>la Parte obligada a entregar Activos Elegibles en garantía deberá pagar al Acreedor de la Garantía (MI) el importe de dichos intereses, calculados con respecto al monto otorgado o a otorgar como garantía en términos de este Contrato. Las Partes podrán acordar en el</w:t>
      </w:r>
      <w:r>
        <w:rPr>
          <w:rFonts w:ascii="Times New Roman" w:hAnsi="Times New Roman"/>
        </w:rPr>
        <w:t xml:space="preserve"> presente</w:t>
      </w:r>
      <w:r w:rsidRPr="00E53AE8">
        <w:rPr>
          <w:rFonts w:ascii="Times New Roman" w:hAnsi="Times New Roman"/>
        </w:rPr>
        <w:t xml:space="preserve"> </w:t>
      </w:r>
      <w:r w:rsidRPr="00514265">
        <w:rPr>
          <w:rFonts w:ascii="Times New Roman" w:hAnsi="Times New Roman"/>
          <w:u w:val="single"/>
        </w:rPr>
        <w:t>Anexo A</w:t>
      </w:r>
      <w:r>
        <w:rPr>
          <w:rFonts w:ascii="Times New Roman" w:hAnsi="Times New Roman"/>
        </w:rPr>
        <w:t xml:space="preserve"> </w:t>
      </w:r>
      <w:r w:rsidRPr="00E53AE8">
        <w:rPr>
          <w:rFonts w:ascii="Times New Roman" w:hAnsi="Times New Roman"/>
        </w:rPr>
        <w:t>una cantidad diferente</w:t>
      </w:r>
      <w:r>
        <w:rPr>
          <w:rFonts w:ascii="Times New Roman" w:hAnsi="Times New Roman"/>
        </w:rPr>
        <w:t xml:space="preserve"> </w:t>
      </w:r>
      <w:r w:rsidRPr="00E53AE8">
        <w:rPr>
          <w:rFonts w:ascii="Times New Roman" w:hAnsi="Times New Roman"/>
        </w:rPr>
        <w:t xml:space="preserve">en caso de intereses negativos </w:t>
      </w:r>
      <w:r>
        <w:rPr>
          <w:rFonts w:ascii="Times New Roman" w:hAnsi="Times New Roman"/>
        </w:rPr>
        <w:t>o prever un procedimiento distinto, incluyendo sin limitar la adhesión a cualquier protocolo</w:t>
      </w:r>
      <w:r w:rsidR="007E61C0">
        <w:rPr>
          <w:rFonts w:ascii="Times New Roman" w:hAnsi="Times New Roman"/>
        </w:rPr>
        <w:t>]</w:t>
      </w:r>
      <w:r w:rsidR="007E61C0" w:rsidRPr="007E61C0">
        <w:rPr>
          <w:rFonts w:ascii="Times New Roman" w:hAnsi="Times New Roman"/>
        </w:rPr>
        <w:t xml:space="preserve"> </w:t>
      </w:r>
      <w:r w:rsidR="007E61C0">
        <w:rPr>
          <w:rFonts w:ascii="Times New Roman" w:hAnsi="Times New Roman"/>
        </w:rPr>
        <w:t>][la tasa aplicable será 0 (cero).]</w:t>
      </w:r>
      <w:r w:rsidRPr="00E53AE8">
        <w:rPr>
          <w:rFonts w:ascii="Times New Roman" w:hAnsi="Times New Roman"/>
        </w:rPr>
        <w:t>.</w:t>
      </w:r>
    </w:p>
    <w:p w:rsidR="00C16BA5" w:rsidRPr="00753531" w:rsidRDefault="00C16BA5" w:rsidP="00753531">
      <w:pPr>
        <w:rPr>
          <w:rFonts w:ascii="Times New Roman" w:hAnsi="Times New Roman"/>
          <w:caps/>
        </w:rPr>
      </w:pPr>
    </w:p>
    <w:p w:rsidR="006E73E2" w:rsidRDefault="009E6BEF">
      <w:pPr>
        <w:ind w:left="1066"/>
        <w:rPr>
          <w:rFonts w:ascii="Times New Roman" w:eastAsia="Times New Roman" w:hAnsi="Times New Roman" w:cs="Times New Roman"/>
        </w:rPr>
      </w:pPr>
      <w:r w:rsidRPr="000E0B0A">
        <w:rPr>
          <w:rFonts w:ascii="Times New Roman" w:eastAsia="Times New Roman" w:hAnsi="Times New Roman" w:cs="Times New Roman"/>
        </w:rPr>
        <w:t>Las Partes reconocen y acuerdan que, para la interpretación de cualquier disposición o declaración del presente Contrato</w:t>
      </w:r>
      <w:r w:rsidR="00B6208C">
        <w:rPr>
          <w:rFonts w:ascii="Times New Roman" w:eastAsia="Times New Roman" w:hAnsi="Times New Roman" w:cs="Times New Roman"/>
        </w:rPr>
        <w:t xml:space="preserve"> Global</w:t>
      </w:r>
      <w:r w:rsidRPr="000E0B0A">
        <w:rPr>
          <w:rFonts w:ascii="Times New Roman" w:eastAsia="Times New Roman" w:hAnsi="Times New Roman" w:cs="Times New Roman"/>
        </w:rPr>
        <w:t xml:space="preserve"> (distinta del presente Anexo) relativa a cuestiones fiscales, se considerará que las referencias al “pago en virtud del presente Contrato</w:t>
      </w:r>
      <w:r w:rsidR="00B6208C">
        <w:rPr>
          <w:rFonts w:ascii="Times New Roman" w:eastAsia="Times New Roman" w:hAnsi="Times New Roman" w:cs="Times New Roman"/>
        </w:rPr>
        <w:t xml:space="preserve"> Global</w:t>
      </w:r>
      <w:r w:rsidRPr="000E0B0A">
        <w:rPr>
          <w:rFonts w:ascii="Times New Roman" w:eastAsia="Times New Roman" w:hAnsi="Times New Roman" w:cs="Times New Roman"/>
        </w:rPr>
        <w:t xml:space="preserve">” o cualquier otra expresión con un propósito similar realizada en el presente Contrato </w:t>
      </w:r>
      <w:r w:rsidR="00B6208C">
        <w:rPr>
          <w:rFonts w:ascii="Times New Roman" w:eastAsia="Times New Roman" w:hAnsi="Times New Roman" w:cs="Times New Roman"/>
        </w:rPr>
        <w:t xml:space="preserve">Global </w:t>
      </w:r>
      <w:r w:rsidRPr="000E0B0A">
        <w:rPr>
          <w:rFonts w:ascii="Times New Roman" w:eastAsia="Times New Roman" w:hAnsi="Times New Roman" w:cs="Times New Roman"/>
        </w:rPr>
        <w:t>(excluido el presente Anexo) excluyen el pago del importe de intereses en virtud del presente Anexo.</w:t>
      </w:r>
    </w:p>
    <w:p w:rsidR="006E73E2" w:rsidRPr="000E0B0A" w:rsidRDefault="006E73E2">
      <w:pPr>
        <w:rPr>
          <w:rFonts w:ascii="Times New Roman" w:eastAsia="Times New Roman" w:hAnsi="Times New Roman" w:cs="Times New Roman"/>
        </w:rPr>
      </w:pPr>
    </w:p>
    <w:p w:rsidR="006E73E2" w:rsidRPr="000E0B0A" w:rsidRDefault="009E6BEF">
      <w:pPr>
        <w:numPr>
          <w:ilvl w:val="0"/>
          <w:numId w:val="4"/>
        </w:numPr>
        <w:rPr>
          <w:rFonts w:ascii="Times New Roman" w:eastAsia="Times New Roman" w:hAnsi="Times New Roman" w:cs="Times New Roman"/>
        </w:rPr>
      </w:pPr>
      <w:r w:rsidRPr="000E0B0A">
        <w:rPr>
          <w:rFonts w:ascii="Times New Roman" w:eastAsia="Times New Roman" w:hAnsi="Times New Roman" w:cs="Times New Roman"/>
          <w:b/>
        </w:rPr>
        <w:t>Información sobre servicios.</w:t>
      </w:r>
      <w:r w:rsidRPr="000E0B0A">
        <w:rPr>
          <w:rFonts w:ascii="Times New Roman" w:eastAsia="Times New Roman" w:hAnsi="Times New Roman" w:cs="Times New Roman"/>
        </w:rPr>
        <w:t xml:space="preserve"> Las Partes designan en este acto a [la Parte A] para realizar las actividades de Agente de Valuación</w:t>
      </w:r>
      <w:r w:rsidR="00BB2BF8">
        <w:rPr>
          <w:rFonts w:ascii="Times New Roman" w:eastAsia="Times New Roman" w:hAnsi="Times New Roman" w:cs="Times New Roman"/>
        </w:rPr>
        <w:t>(MV)</w:t>
      </w:r>
      <w:r w:rsidRPr="000E0B0A">
        <w:rPr>
          <w:rFonts w:ascii="Times New Roman" w:eastAsia="Times New Roman" w:hAnsi="Times New Roman" w:cs="Times New Roman"/>
        </w:rPr>
        <w:t xml:space="preserve"> en término</w:t>
      </w:r>
      <w:r w:rsidR="005E4BF7">
        <w:rPr>
          <w:rFonts w:ascii="Times New Roman" w:eastAsia="Times New Roman" w:hAnsi="Times New Roman" w:cs="Times New Roman"/>
        </w:rPr>
        <w:t>s del presente Contrato Global.</w:t>
      </w:r>
      <w:r w:rsidRPr="000E0B0A">
        <w:rPr>
          <w:rFonts w:ascii="Times New Roman" w:eastAsia="Times New Roman" w:hAnsi="Times New Roman" w:cs="Times New Roman"/>
        </w:rPr>
        <w:t xml:space="preserve"> En virtud de lo anterior, las Partes han firmado un contrato de prestación de servicios que incluye cláusulas de confidencialidad con el objeto de mantener la información de las Partes protegida.</w:t>
      </w:r>
    </w:p>
    <w:p w:rsidR="006E73E2" w:rsidRPr="000E0B0A" w:rsidRDefault="006E73E2">
      <w:pPr>
        <w:rPr>
          <w:rFonts w:ascii="Times New Roman" w:eastAsia="Times New Roman" w:hAnsi="Times New Roman" w:cs="Times New Roman"/>
          <w:b/>
        </w:rPr>
      </w:pPr>
    </w:p>
    <w:p w:rsidR="006E73E2" w:rsidRPr="000E0B0A" w:rsidRDefault="009E6BEF">
      <w:pPr>
        <w:numPr>
          <w:ilvl w:val="0"/>
          <w:numId w:val="5"/>
        </w:numPr>
        <w:ind w:left="709" w:hanging="709"/>
        <w:rPr>
          <w:rFonts w:ascii="Times New Roman" w:eastAsia="Times New Roman" w:hAnsi="Times New Roman" w:cs="Times New Roman"/>
        </w:rPr>
      </w:pPr>
      <w:r w:rsidRPr="000E0B0A">
        <w:rPr>
          <w:rFonts w:ascii="Times New Roman" w:eastAsia="Times New Roman" w:hAnsi="Times New Roman" w:cs="Times New Roman"/>
          <w:b/>
        </w:rPr>
        <w:t xml:space="preserve">Avisos. </w:t>
      </w:r>
      <w:r w:rsidRPr="000E0B0A">
        <w:rPr>
          <w:rFonts w:ascii="Times New Roman" w:eastAsia="Times New Roman" w:hAnsi="Times New Roman" w:cs="Times New Roman"/>
        </w:rPr>
        <w:t>Para efectos de la Cláusula Sexta de este Contrato, las Partes señalan como sus domicilios los siguientes:</w:t>
      </w:r>
    </w:p>
    <w:p w:rsidR="006E73E2" w:rsidRPr="000E0B0A" w:rsidRDefault="006E73E2">
      <w:pPr>
        <w:tabs>
          <w:tab w:val="left" w:pos="1418"/>
        </w:tabs>
        <w:ind w:left="600"/>
        <w:rPr>
          <w:rFonts w:ascii="Times New Roman" w:eastAsia="Times New Roman" w:hAnsi="Times New Roman" w:cs="Times New Roman"/>
        </w:rPr>
      </w:pPr>
    </w:p>
    <w:p w:rsidR="006E73E2" w:rsidRPr="000E0B0A" w:rsidRDefault="009E6BEF">
      <w:pPr>
        <w:pBdr>
          <w:top w:val="nil"/>
          <w:left w:val="nil"/>
          <w:bottom w:val="nil"/>
          <w:right w:val="nil"/>
          <w:between w:val="nil"/>
        </w:pBdr>
        <w:ind w:left="706"/>
        <w:rPr>
          <w:rFonts w:ascii="Times New Roman" w:eastAsia="Times New Roman" w:hAnsi="Times New Roman" w:cs="Times New Roman"/>
          <w:color w:val="000000"/>
        </w:rPr>
      </w:pPr>
      <w:r w:rsidRPr="000E0B0A">
        <w:rPr>
          <w:rFonts w:ascii="Times New Roman" w:eastAsia="Times New Roman" w:hAnsi="Times New Roman" w:cs="Times New Roman"/>
          <w:b/>
          <w:color w:val="000000"/>
        </w:rPr>
        <w:t>Parte A</w:t>
      </w:r>
      <w:r w:rsidR="005E4BF7">
        <w:rPr>
          <w:rFonts w:ascii="Times New Roman" w:eastAsia="Times New Roman" w:hAnsi="Times New Roman" w:cs="Times New Roman"/>
          <w:color w:val="000000"/>
        </w:rPr>
        <w:t xml:space="preserve">: </w:t>
      </w: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rPr>
        <w:t>[●]</w:t>
      </w:r>
    </w:p>
    <w:p w:rsidR="006E73E2" w:rsidRPr="000E0B0A" w:rsidRDefault="006E73E2">
      <w:pPr>
        <w:ind w:left="706"/>
        <w:rPr>
          <w:rFonts w:ascii="Times New Roman" w:eastAsia="Times New Roman" w:hAnsi="Times New Roman" w:cs="Times New Roman"/>
        </w:rPr>
      </w:pP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b/>
        </w:rPr>
        <w:t>Parte B</w:t>
      </w:r>
      <w:r w:rsidRPr="000E0B0A">
        <w:rPr>
          <w:rFonts w:ascii="Times New Roman" w:eastAsia="Times New Roman" w:hAnsi="Times New Roman" w:cs="Times New Roman"/>
        </w:rPr>
        <w:t xml:space="preserve">: </w:t>
      </w:r>
    </w:p>
    <w:p w:rsidR="006E73E2" w:rsidRPr="000E0B0A" w:rsidRDefault="009E6BEF">
      <w:pPr>
        <w:ind w:left="706"/>
        <w:rPr>
          <w:rFonts w:ascii="Times New Roman" w:eastAsia="Times New Roman" w:hAnsi="Times New Roman" w:cs="Times New Roman"/>
        </w:rPr>
      </w:pPr>
      <w:r w:rsidRPr="000E0B0A">
        <w:rPr>
          <w:rFonts w:ascii="Times New Roman" w:eastAsia="Times New Roman" w:hAnsi="Times New Roman" w:cs="Times New Roman"/>
        </w:rPr>
        <w:t>[●]</w:t>
      </w:r>
    </w:p>
    <w:p w:rsidR="006E73E2" w:rsidRPr="000E0B0A" w:rsidRDefault="006E73E2">
      <w:pPr>
        <w:tabs>
          <w:tab w:val="left" w:pos="2800"/>
        </w:tabs>
        <w:ind w:left="2800" w:hanging="2200"/>
        <w:rPr>
          <w:rFonts w:ascii="Times New Roman" w:eastAsia="Times New Roman" w:hAnsi="Times New Roman" w:cs="Times New Roman"/>
        </w:rPr>
      </w:pPr>
    </w:p>
    <w:p w:rsidR="006E73E2" w:rsidRPr="000E0B0A" w:rsidRDefault="006E73E2">
      <w:pPr>
        <w:tabs>
          <w:tab w:val="left" w:pos="1418"/>
        </w:tabs>
        <w:ind w:left="600"/>
        <w:rPr>
          <w:rFonts w:ascii="Times New Roman" w:eastAsia="Times New Roman" w:hAnsi="Times New Roman" w:cs="Times New Roman"/>
        </w:rPr>
      </w:pPr>
    </w:p>
    <w:p w:rsidR="006E73E2" w:rsidRPr="000E0B0A" w:rsidRDefault="006E73E2">
      <w:pPr>
        <w:tabs>
          <w:tab w:val="left" w:pos="1418"/>
        </w:tabs>
        <w:ind w:left="600"/>
        <w:rPr>
          <w:rFonts w:ascii="Times New Roman" w:eastAsia="Times New Roman" w:hAnsi="Times New Roman" w:cs="Times New Roman"/>
        </w:rPr>
      </w:pPr>
    </w:p>
    <w:p w:rsidR="006E73E2" w:rsidRPr="000E0B0A" w:rsidRDefault="009E6BEF">
      <w:pPr>
        <w:tabs>
          <w:tab w:val="left" w:pos="1418"/>
        </w:tabs>
        <w:ind w:left="600"/>
        <w:jc w:val="center"/>
        <w:rPr>
          <w:rFonts w:ascii="Times New Roman" w:eastAsia="Times New Roman" w:hAnsi="Times New Roman" w:cs="Times New Roman"/>
        </w:rPr>
      </w:pPr>
      <w:r w:rsidRPr="000E0B0A">
        <w:rPr>
          <w:rFonts w:ascii="Times New Roman" w:eastAsia="Times New Roman" w:hAnsi="Times New Roman" w:cs="Times New Roman"/>
        </w:rPr>
        <w:t>[</w:t>
      </w:r>
      <w:r w:rsidRPr="000E0B0A">
        <w:rPr>
          <w:rFonts w:ascii="Times New Roman" w:eastAsia="Times New Roman" w:hAnsi="Times New Roman" w:cs="Times New Roman"/>
          <w:i/>
        </w:rPr>
        <w:t>Sigue hoja de firmas</w:t>
      </w:r>
      <w:r w:rsidRPr="000E0B0A">
        <w:rPr>
          <w:rFonts w:ascii="Times New Roman" w:eastAsia="Times New Roman" w:hAnsi="Times New Roman" w:cs="Times New Roman"/>
        </w:rPr>
        <w:t>]</w:t>
      </w:r>
    </w:p>
    <w:p w:rsidR="006E73E2" w:rsidRPr="000E0B0A" w:rsidRDefault="009E6BEF">
      <w:pPr>
        <w:rPr>
          <w:rFonts w:ascii="Times New Roman" w:eastAsia="Times New Roman" w:hAnsi="Times New Roman" w:cs="Times New Roman"/>
        </w:rPr>
      </w:pPr>
      <w:r w:rsidRPr="000E0B0A">
        <w:rPr>
          <w:rFonts w:ascii="Times New Roman" w:hAnsi="Times New Roman" w:cs="Times New Roman"/>
        </w:rPr>
        <w:br w:type="page"/>
      </w:r>
    </w:p>
    <w:p w:rsidR="006E73E2" w:rsidRPr="000E0B0A" w:rsidRDefault="00DD1201">
      <w:pPr>
        <w:jc w:val="center"/>
        <w:rPr>
          <w:rFonts w:ascii="Times New Roman" w:eastAsia="Times New Roman" w:hAnsi="Times New Roman" w:cs="Times New Roman"/>
        </w:rPr>
      </w:pPr>
      <w:bookmarkStart w:id="57" w:name="_3ygebqi" w:colFirst="0" w:colLast="0"/>
      <w:bookmarkEnd w:id="57"/>
      <w:r w:rsidRPr="000E0B0A">
        <w:rPr>
          <w:rFonts w:ascii="Times New Roman" w:eastAsia="Times New Roman" w:hAnsi="Times New Roman" w:cs="Times New Roman"/>
        </w:rPr>
        <w:t>El presente Anexo A se firma en dos (2) ejemplares, el día</w:t>
      </w:r>
      <w:r w:rsidR="009E6BEF" w:rsidRPr="000E0B0A">
        <w:rPr>
          <w:rFonts w:ascii="Times New Roman" w:eastAsia="Times New Roman" w:hAnsi="Times New Roman" w:cs="Times New Roman"/>
        </w:rPr>
        <w:t xml:space="preserve"> [●] de [●] de 20[●].</w:t>
      </w:r>
    </w:p>
    <w:p w:rsidR="006E73E2" w:rsidRPr="000E0B0A" w:rsidRDefault="006E73E2">
      <w:pPr>
        <w:jc w:val="center"/>
        <w:rPr>
          <w:rFonts w:ascii="Times New Roman" w:eastAsia="Times New Roman" w:hAnsi="Times New Roman" w:cs="Times New Roman"/>
          <w:b/>
        </w:rPr>
      </w:pPr>
    </w:p>
    <w:p w:rsidR="006E73E2" w:rsidRPr="000E0B0A" w:rsidRDefault="006E73E2">
      <w:pPr>
        <w:rPr>
          <w:rFonts w:ascii="Times New Roman" w:eastAsia="Times New Roman" w:hAnsi="Times New Roman" w:cs="Times New Roman"/>
        </w:rPr>
      </w:pPr>
    </w:p>
    <w:tbl>
      <w:tblPr>
        <w:tblStyle w:val="a1"/>
        <w:tblW w:w="8978" w:type="dxa"/>
        <w:jc w:val="center"/>
        <w:tblLayout w:type="fixed"/>
        <w:tblLook w:val="0000" w:firstRow="0" w:lastRow="0" w:firstColumn="0" w:lastColumn="0" w:noHBand="0" w:noVBand="0"/>
      </w:tblPr>
      <w:tblGrid>
        <w:gridCol w:w="4489"/>
        <w:gridCol w:w="4489"/>
      </w:tblGrid>
      <w:tr w:rsidR="006E73E2" w:rsidRPr="000E0B0A">
        <w:trPr>
          <w:jc w:val="center"/>
        </w:trPr>
        <w:tc>
          <w:tcPr>
            <w:tcW w:w="4489" w:type="dxa"/>
          </w:tcPr>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Parte A</w:t>
            </w:r>
          </w:p>
          <w:p w:rsidR="006E73E2" w:rsidRPr="000E0B0A" w:rsidRDefault="006E73E2">
            <w:pPr>
              <w:jc w:val="center"/>
              <w:rPr>
                <w:rFonts w:ascii="Times New Roman" w:eastAsia="Times New Roman" w:hAnsi="Times New Roman" w:cs="Times New Roman"/>
                <w:b/>
              </w:rPr>
            </w:pPr>
          </w:p>
          <w:p w:rsidR="006E73E2" w:rsidRPr="000E0B0A" w:rsidRDefault="006E73E2">
            <w:pPr>
              <w:jc w:val="cente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 xml:space="preserve">[●] </w:t>
            </w:r>
          </w:p>
        </w:tc>
        <w:tc>
          <w:tcPr>
            <w:tcW w:w="4489" w:type="dxa"/>
          </w:tcPr>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Parte B</w:t>
            </w:r>
          </w:p>
          <w:p w:rsidR="006E73E2" w:rsidRPr="000E0B0A" w:rsidRDefault="006E73E2">
            <w:pPr>
              <w:jc w:val="center"/>
              <w:rPr>
                <w:rFonts w:ascii="Times New Roman" w:eastAsia="Times New Roman" w:hAnsi="Times New Roman" w:cs="Times New Roman"/>
                <w:b/>
              </w:rPr>
            </w:pPr>
          </w:p>
          <w:p w:rsidR="006E73E2" w:rsidRPr="000E0B0A" w:rsidRDefault="006E73E2">
            <w:pPr>
              <w:jc w:val="center"/>
              <w:rPr>
                <w:rFonts w:ascii="Times New Roman" w:eastAsia="Times New Roman" w:hAnsi="Times New Roman" w:cs="Times New Roman"/>
                <w:b/>
              </w:rPr>
            </w:pPr>
          </w:p>
          <w:p w:rsidR="006E73E2" w:rsidRPr="000E0B0A" w:rsidRDefault="009E6BEF">
            <w:pPr>
              <w:jc w:val="center"/>
              <w:rPr>
                <w:rFonts w:ascii="Times New Roman" w:eastAsia="Times New Roman" w:hAnsi="Times New Roman" w:cs="Times New Roman"/>
                <w:b/>
              </w:rPr>
            </w:pPr>
            <w:r w:rsidRPr="000E0B0A">
              <w:rPr>
                <w:rFonts w:ascii="Times New Roman" w:eastAsia="Times New Roman" w:hAnsi="Times New Roman" w:cs="Times New Roman"/>
                <w:b/>
              </w:rPr>
              <w:t>[●]</w:t>
            </w:r>
          </w:p>
          <w:p w:rsidR="006E73E2" w:rsidRPr="000E0B0A" w:rsidRDefault="006E73E2">
            <w:pPr>
              <w:jc w:val="center"/>
              <w:rPr>
                <w:rFonts w:ascii="Times New Roman" w:eastAsia="Times New Roman" w:hAnsi="Times New Roman" w:cs="Times New Roman"/>
                <w:b/>
              </w:rPr>
            </w:pPr>
          </w:p>
        </w:tc>
      </w:tr>
      <w:tr w:rsidR="006E73E2" w:rsidRPr="000E0B0A">
        <w:trPr>
          <w:trHeight w:val="5003"/>
          <w:jc w:val="center"/>
        </w:trPr>
        <w:tc>
          <w:tcPr>
            <w:tcW w:w="4489" w:type="dxa"/>
          </w:tcPr>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tc>
        <w:tc>
          <w:tcPr>
            <w:tcW w:w="4489" w:type="dxa"/>
          </w:tcPr>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6E73E2">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p>
          <w:p w:rsidR="006E73E2" w:rsidRPr="000E0B0A" w:rsidRDefault="009E6BEF">
            <w:pPr>
              <w:pBdr>
                <w:top w:val="nil"/>
                <w:left w:val="nil"/>
                <w:bottom w:val="nil"/>
                <w:right w:val="nil"/>
                <w:between w:val="nil"/>
              </w:pBdr>
              <w:tabs>
                <w:tab w:val="left" w:pos="720"/>
              </w:tabs>
              <w:spacing w:after="120"/>
              <w:jc w:val="center"/>
              <w:rPr>
                <w:rFonts w:ascii="Times New Roman" w:eastAsia="Times New Roman" w:hAnsi="Times New Roman" w:cs="Times New Roman"/>
                <w:color w:val="000000"/>
              </w:rPr>
            </w:pPr>
            <w:r w:rsidRPr="000E0B0A">
              <w:rPr>
                <w:rFonts w:ascii="Times New Roman" w:eastAsia="Times New Roman" w:hAnsi="Times New Roman" w:cs="Times New Roman"/>
                <w:color w:val="000000"/>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6E73E2">
            <w:pPr>
              <w:jc w:val="center"/>
              <w:rPr>
                <w:rFonts w:ascii="Times New Roman" w:eastAsia="Times New Roman" w:hAnsi="Times New Roman" w:cs="Times New Roman"/>
              </w:rPr>
            </w:pP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_____________________________</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Nombre: [●]</w:t>
            </w:r>
          </w:p>
          <w:p w:rsidR="006E73E2" w:rsidRPr="000E0B0A" w:rsidRDefault="009E6BEF">
            <w:pPr>
              <w:jc w:val="center"/>
              <w:rPr>
                <w:rFonts w:ascii="Times New Roman" w:eastAsia="Times New Roman" w:hAnsi="Times New Roman" w:cs="Times New Roman"/>
              </w:rPr>
            </w:pPr>
            <w:r w:rsidRPr="000E0B0A">
              <w:rPr>
                <w:rFonts w:ascii="Times New Roman" w:eastAsia="Times New Roman" w:hAnsi="Times New Roman" w:cs="Times New Roman"/>
              </w:rPr>
              <w:t>Cargo:     Apoderado</w:t>
            </w:r>
          </w:p>
        </w:tc>
      </w:tr>
    </w:tbl>
    <w:p w:rsidR="006E73E2" w:rsidRPr="000E0B0A" w:rsidRDefault="006E73E2" w:rsidP="00F57071">
      <w:pPr>
        <w:rPr>
          <w:rFonts w:ascii="Times New Roman" w:eastAsia="Times New Roman" w:hAnsi="Times New Roman" w:cs="Times New Roman"/>
          <w:b/>
        </w:rPr>
      </w:pPr>
    </w:p>
    <w:sectPr w:rsidR="006E73E2" w:rsidRPr="000E0B0A" w:rsidSect="005E4BF7">
      <w:headerReference w:type="even" r:id="rId8"/>
      <w:headerReference w:type="default" r:id="rId9"/>
      <w:footerReference w:type="even" r:id="rId10"/>
      <w:footerReference w:type="default" r:id="rId11"/>
      <w:headerReference w:type="first" r:id="rId12"/>
      <w:footerReference w:type="first" r:id="rId13"/>
      <w:pgSz w:w="12242" w:h="15842"/>
      <w:pgMar w:top="1418" w:right="1418" w:bottom="1418" w:left="170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6EE" w:rsidRDefault="00A026EE">
      <w:r>
        <w:separator/>
      </w:r>
    </w:p>
  </w:endnote>
  <w:endnote w:type="continuationSeparator" w:id="0">
    <w:p w:rsidR="00A026EE" w:rsidRDefault="00A0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E2" w:rsidRDefault="009E6BEF">
    <w:pPr>
      <w:pBdr>
        <w:top w:val="nil"/>
        <w:left w:val="nil"/>
        <w:bottom w:val="nil"/>
        <w:right w:val="nil"/>
        <w:between w:val="nil"/>
      </w:pBdr>
      <w:tabs>
        <w:tab w:val="center" w:pos="4320"/>
        <w:tab w:val="right" w:pos="8640"/>
      </w:tabs>
      <w:rPr>
        <w:color w:val="000000"/>
      </w:rPr>
    </w:pPr>
    <w:r>
      <w:rPr>
        <w:color w:val="000000"/>
      </w:rPr>
      <w:t>INTERNAL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014490586"/>
      <w:docPartObj>
        <w:docPartGallery w:val="Page Numbers (Bottom of Page)"/>
        <w:docPartUnique/>
      </w:docPartObj>
    </w:sdtPr>
    <w:sdtEndPr>
      <w:rPr>
        <w:noProof/>
      </w:rPr>
    </w:sdtEndPr>
    <w:sdtContent>
      <w:p w:rsidR="005E4BF7" w:rsidRPr="000E0B0A" w:rsidRDefault="005E4BF7">
        <w:pPr>
          <w:pStyle w:val="Footer"/>
          <w:jc w:val="center"/>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4561"/>
          <w:gridCol w:w="4562"/>
        </w:tblGrid>
        <w:tr w:rsidR="005E4BF7" w:rsidTr="005E4BF7">
          <w:tc>
            <w:tcPr>
              <w:tcW w:w="4561" w:type="dxa"/>
              <w:shd w:val="clear" w:color="auto" w:fill="auto"/>
            </w:tcPr>
            <w:p w:rsidR="005E4BF7" w:rsidRDefault="005E4BF7">
              <w:pPr>
                <w:pStyle w:val="Footer"/>
                <w:jc w:val="center"/>
                <w:rPr>
                  <w:rFonts w:ascii="Times New Roman" w:hAnsi="Times New Roman"/>
                  <w:sz w:val="24"/>
                  <w:szCs w:val="24"/>
                </w:rPr>
              </w:pPr>
            </w:p>
          </w:tc>
          <w:tc>
            <w:tcPr>
              <w:tcW w:w="4562" w:type="dxa"/>
              <w:shd w:val="clear" w:color="auto" w:fill="auto"/>
            </w:tcPr>
            <w:p w:rsidR="005E4BF7" w:rsidRPr="005E4BF7" w:rsidRDefault="005E4BF7" w:rsidP="005E4BF7">
              <w:pPr>
                <w:pStyle w:val="Footer"/>
                <w:jc w:val="right"/>
                <w:rPr>
                  <w:rFonts w:ascii="Times New Roman" w:hAnsi="Times New Roman"/>
                  <w:sz w:val="20"/>
                  <w:szCs w:val="24"/>
                </w:rPr>
              </w:pPr>
              <w:r>
                <w:rPr>
                  <w:rFonts w:ascii="Times New Roman" w:hAnsi="Times New Roman"/>
                  <w:sz w:val="20"/>
                  <w:szCs w:val="24"/>
                </w:rPr>
                <w:t>RM-363393v5  04/Jun/2024</w:t>
              </w:r>
            </w:p>
          </w:tc>
        </w:tr>
      </w:tbl>
      <w:p w:rsidR="004432C9" w:rsidRPr="000E0B0A" w:rsidRDefault="004432C9">
        <w:pPr>
          <w:pStyle w:val="Footer"/>
          <w:jc w:val="center"/>
          <w:rPr>
            <w:rFonts w:ascii="Times New Roman" w:hAnsi="Times New Roman"/>
            <w:sz w:val="24"/>
            <w:szCs w:val="24"/>
          </w:rPr>
        </w:pPr>
      </w:p>
      <w:p w:rsidR="000E0B0A" w:rsidRPr="000E0B0A" w:rsidRDefault="000E0B0A">
        <w:pPr>
          <w:pStyle w:val="Footer"/>
          <w:jc w:val="center"/>
          <w:rPr>
            <w:rFonts w:ascii="Times New Roman" w:hAnsi="Times New Roman"/>
            <w:sz w:val="24"/>
            <w:szCs w:val="24"/>
          </w:rPr>
        </w:pPr>
        <w:r w:rsidRPr="000E0B0A">
          <w:rPr>
            <w:rFonts w:ascii="Times New Roman" w:hAnsi="Times New Roman"/>
            <w:sz w:val="24"/>
            <w:szCs w:val="24"/>
          </w:rPr>
          <w:fldChar w:fldCharType="begin"/>
        </w:r>
        <w:r w:rsidRPr="000E0B0A">
          <w:rPr>
            <w:rFonts w:ascii="Times New Roman" w:hAnsi="Times New Roman"/>
            <w:sz w:val="24"/>
            <w:szCs w:val="24"/>
          </w:rPr>
          <w:instrText xml:space="preserve"> PAGE   \* MERGEFORMAT </w:instrText>
        </w:r>
        <w:r w:rsidRPr="000E0B0A">
          <w:rPr>
            <w:rFonts w:ascii="Times New Roman" w:hAnsi="Times New Roman"/>
            <w:sz w:val="24"/>
            <w:szCs w:val="24"/>
          </w:rPr>
          <w:fldChar w:fldCharType="separate"/>
        </w:r>
        <w:r w:rsidR="00D37A68">
          <w:rPr>
            <w:rFonts w:ascii="Times New Roman" w:hAnsi="Times New Roman"/>
            <w:noProof/>
            <w:sz w:val="24"/>
            <w:szCs w:val="24"/>
          </w:rPr>
          <w:t>10</w:t>
        </w:r>
        <w:r w:rsidRPr="000E0B0A">
          <w:rPr>
            <w:rFonts w:ascii="Times New Roman" w:hAnsi="Times New Roman"/>
            <w:noProof/>
            <w:sz w:val="24"/>
            <w:szCs w:val="24"/>
          </w:rPr>
          <w:fldChar w:fldCharType="end"/>
        </w:r>
      </w:p>
    </w:sdtContent>
  </w:sdt>
  <w:p w:rsidR="006E73E2" w:rsidRPr="000E0B0A" w:rsidRDefault="006E73E2">
    <w:pPr>
      <w:pBdr>
        <w:top w:val="nil"/>
        <w:left w:val="nil"/>
        <w:bottom w:val="nil"/>
        <w:right w:val="nil"/>
        <w:between w:val="nil"/>
      </w:pBdr>
      <w:tabs>
        <w:tab w:val="center" w:pos="4320"/>
        <w:tab w:val="right" w:pos="8640"/>
      </w:tabs>
      <w:jc w:val="right"/>
      <w:rPr>
        <w:rFonts w:ascii="Times New Roman" w:hAnsi="Times New Roman" w:cs="Times New Roman"/>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4561"/>
      <w:gridCol w:w="4562"/>
    </w:tblGrid>
    <w:tr w:rsidR="005E4BF7" w:rsidTr="005E4BF7">
      <w:tc>
        <w:tcPr>
          <w:tcW w:w="4561" w:type="dxa"/>
          <w:shd w:val="clear" w:color="auto" w:fill="auto"/>
        </w:tcPr>
        <w:p w:rsidR="005E4BF7" w:rsidRDefault="005E4BF7">
          <w:pPr>
            <w:tabs>
              <w:tab w:val="center" w:pos="4320"/>
              <w:tab w:val="right" w:pos="8640"/>
            </w:tabs>
            <w:jc w:val="right"/>
            <w:rPr>
              <w:color w:val="000000"/>
              <w:sz w:val="16"/>
              <w:szCs w:val="16"/>
              <w:lang w:val="en-US"/>
            </w:rPr>
          </w:pPr>
        </w:p>
      </w:tc>
      <w:tc>
        <w:tcPr>
          <w:tcW w:w="4562" w:type="dxa"/>
          <w:shd w:val="clear" w:color="auto" w:fill="auto"/>
        </w:tcPr>
        <w:p w:rsidR="005E4BF7" w:rsidRPr="005E4BF7" w:rsidRDefault="005E4BF7" w:rsidP="005E4BF7">
          <w:pPr>
            <w:tabs>
              <w:tab w:val="center" w:pos="4320"/>
              <w:tab w:val="right" w:pos="8640"/>
            </w:tabs>
            <w:jc w:val="right"/>
            <w:rPr>
              <w:rFonts w:ascii="Times New Roman" w:hAnsi="Times New Roman" w:cs="Times New Roman"/>
              <w:color w:val="000000"/>
              <w:sz w:val="20"/>
              <w:szCs w:val="16"/>
              <w:lang w:val="en-US"/>
            </w:rPr>
          </w:pPr>
          <w:r>
            <w:rPr>
              <w:rFonts w:ascii="Times New Roman" w:hAnsi="Times New Roman" w:cs="Times New Roman"/>
              <w:color w:val="000000"/>
              <w:sz w:val="20"/>
              <w:szCs w:val="16"/>
              <w:lang w:val="en-US"/>
            </w:rPr>
            <w:t>RM-363393v5  04/Jun/2024</w:t>
          </w:r>
        </w:p>
      </w:tc>
    </w:tr>
  </w:tbl>
  <w:p w:rsidR="006E73E2" w:rsidRPr="004432C9" w:rsidRDefault="006E73E2">
    <w:pPr>
      <w:pBdr>
        <w:top w:val="nil"/>
        <w:left w:val="nil"/>
        <w:bottom w:val="nil"/>
        <w:right w:val="nil"/>
        <w:between w:val="nil"/>
      </w:pBdr>
      <w:tabs>
        <w:tab w:val="center" w:pos="4320"/>
        <w:tab w:val="right" w:pos="8640"/>
      </w:tabs>
      <w:jc w:val="right"/>
      <w:rPr>
        <w:color w:val="00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6EE" w:rsidRDefault="00A026EE">
      <w:r>
        <w:separator/>
      </w:r>
    </w:p>
  </w:footnote>
  <w:footnote w:type="continuationSeparator" w:id="0">
    <w:p w:rsidR="00A026EE" w:rsidRDefault="00A02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E2" w:rsidRDefault="009E6BEF">
    <w:pPr>
      <w:pBdr>
        <w:top w:val="nil"/>
        <w:left w:val="nil"/>
        <w:bottom w:val="nil"/>
        <w:right w:val="nil"/>
        <w:between w:val="nil"/>
      </w:pBdr>
      <w:tabs>
        <w:tab w:val="center" w:pos="4419"/>
        <w:tab w:val="right" w:pos="8838"/>
      </w:tabs>
      <w:jc w:val="center"/>
      <w:rPr>
        <w:rFonts w:ascii="Courier" w:eastAsia="Courier" w:hAnsi="Courier" w:cs="Courier"/>
        <w:color w:val="000000"/>
      </w:rPr>
    </w:pPr>
    <w:r>
      <w:rPr>
        <w:rFonts w:ascii="Courier" w:eastAsia="Courier" w:hAnsi="Courier" w:cs="Courier"/>
        <w:color w:val="000000"/>
      </w:rPr>
      <w:fldChar w:fldCharType="begin"/>
    </w:r>
    <w:r>
      <w:rPr>
        <w:rFonts w:ascii="Courier" w:eastAsia="Courier" w:hAnsi="Courier" w:cs="Courier"/>
        <w:color w:val="000000"/>
      </w:rPr>
      <w:instrText>PAGE</w:instrText>
    </w:r>
    <w:r>
      <w:rPr>
        <w:rFonts w:ascii="Courier" w:eastAsia="Courier" w:hAnsi="Courier" w:cs="Courier"/>
        <w:color w:val="000000"/>
      </w:rPr>
      <w:fldChar w:fldCharType="end"/>
    </w:r>
  </w:p>
  <w:p w:rsidR="006E73E2" w:rsidRDefault="006E73E2">
    <w:pPr>
      <w:pBdr>
        <w:top w:val="nil"/>
        <w:left w:val="nil"/>
        <w:bottom w:val="nil"/>
        <w:right w:val="nil"/>
        <w:between w:val="nil"/>
      </w:pBdr>
      <w:tabs>
        <w:tab w:val="center" w:pos="4419"/>
        <w:tab w:val="right" w:pos="8838"/>
      </w:tabs>
      <w:jc w:val="left"/>
      <w:rPr>
        <w:rFonts w:ascii="Courier" w:eastAsia="Courier" w:hAnsi="Courier" w:cs="Courie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E2" w:rsidRDefault="006E73E2">
    <w:pPr>
      <w:pBdr>
        <w:top w:val="nil"/>
        <w:left w:val="nil"/>
        <w:bottom w:val="nil"/>
        <w:right w:val="nil"/>
        <w:between w:val="nil"/>
      </w:pBdr>
      <w:tabs>
        <w:tab w:val="center" w:pos="4419"/>
        <w:tab w:val="right" w:pos="8838"/>
      </w:tabs>
      <w:jc w:val="left"/>
      <w:rPr>
        <w:rFonts w:ascii="Times New Roman" w:eastAsia="Times New Roman" w:hAnsi="Times New Roman" w:cs="Times New Roman"/>
        <w:color w:val="000000"/>
      </w:rPr>
    </w:pPr>
  </w:p>
  <w:p w:rsidR="006E73E2" w:rsidRDefault="006E73E2">
    <w:pPr>
      <w:pBdr>
        <w:top w:val="nil"/>
        <w:left w:val="nil"/>
        <w:bottom w:val="nil"/>
        <w:right w:val="nil"/>
        <w:between w:val="nil"/>
      </w:pBdr>
      <w:tabs>
        <w:tab w:val="center" w:pos="4419"/>
        <w:tab w:val="right" w:pos="8838"/>
      </w:tabs>
      <w:jc w:val="left"/>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3E2" w:rsidRDefault="006E73E2">
    <w:pPr>
      <w:pBdr>
        <w:top w:val="nil"/>
        <w:left w:val="nil"/>
        <w:bottom w:val="nil"/>
        <w:right w:val="nil"/>
        <w:between w:val="nil"/>
      </w:pBdr>
      <w:tabs>
        <w:tab w:val="center" w:pos="4419"/>
        <w:tab w:val="right" w:pos="8838"/>
      </w:tabs>
      <w:jc w:val="right"/>
      <w:rPr>
        <w:rFonts w:ascii="Times New Roman" w:eastAsia="Times New Roman" w:hAnsi="Times New Roman" w:cs="Times New Roman"/>
        <w: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4DA1"/>
    <w:multiLevelType w:val="multilevel"/>
    <w:tmpl w:val="C7F8EEF4"/>
    <w:lvl w:ilvl="0">
      <w:start w:val="1"/>
      <w:numFmt w:val="decimal"/>
      <w:lvlText w:val="%1."/>
      <w:lvlJc w:val="left"/>
      <w:pPr>
        <w:ind w:left="1136" w:hanging="71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0D32BA"/>
    <w:multiLevelType w:val="multilevel"/>
    <w:tmpl w:val="907414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86367C9"/>
    <w:multiLevelType w:val="multilevel"/>
    <w:tmpl w:val="C3424EE8"/>
    <w:lvl w:ilvl="0">
      <w:start w:val="3"/>
      <w:numFmt w:val="decimal"/>
      <w:lvlText w:val="%1."/>
      <w:lvlJc w:val="left"/>
      <w:pPr>
        <w:ind w:left="2548" w:hanging="708"/>
      </w:pPr>
    </w:lvl>
    <w:lvl w:ilvl="1">
      <w:start w:val="1"/>
      <w:numFmt w:val="lowerLetter"/>
      <w:lvlText w:val="%2."/>
      <w:lvlJc w:val="left"/>
      <w:pPr>
        <w:ind w:left="2920" w:hanging="360"/>
      </w:pPr>
    </w:lvl>
    <w:lvl w:ilvl="2">
      <w:start w:val="1"/>
      <w:numFmt w:val="lowerRoman"/>
      <w:lvlText w:val="%3."/>
      <w:lvlJc w:val="right"/>
      <w:pPr>
        <w:ind w:left="3640" w:hanging="180"/>
      </w:pPr>
    </w:lvl>
    <w:lvl w:ilvl="3">
      <w:start w:val="1"/>
      <w:numFmt w:val="decimal"/>
      <w:lvlText w:val="%4."/>
      <w:lvlJc w:val="left"/>
      <w:pPr>
        <w:ind w:left="4360" w:hanging="360"/>
      </w:pPr>
    </w:lvl>
    <w:lvl w:ilvl="4">
      <w:start w:val="1"/>
      <w:numFmt w:val="lowerLetter"/>
      <w:lvlText w:val="%5."/>
      <w:lvlJc w:val="left"/>
      <w:pPr>
        <w:ind w:left="5080" w:hanging="360"/>
      </w:pPr>
    </w:lvl>
    <w:lvl w:ilvl="5">
      <w:start w:val="1"/>
      <w:numFmt w:val="lowerRoman"/>
      <w:lvlText w:val="%6."/>
      <w:lvlJc w:val="right"/>
      <w:pPr>
        <w:ind w:left="5800" w:hanging="180"/>
      </w:pPr>
    </w:lvl>
    <w:lvl w:ilvl="6">
      <w:start w:val="1"/>
      <w:numFmt w:val="decimal"/>
      <w:lvlText w:val="%7."/>
      <w:lvlJc w:val="left"/>
      <w:pPr>
        <w:ind w:left="6520" w:hanging="360"/>
      </w:pPr>
    </w:lvl>
    <w:lvl w:ilvl="7">
      <w:start w:val="1"/>
      <w:numFmt w:val="lowerLetter"/>
      <w:lvlText w:val="%8."/>
      <w:lvlJc w:val="left"/>
      <w:pPr>
        <w:ind w:left="7240" w:hanging="360"/>
      </w:pPr>
    </w:lvl>
    <w:lvl w:ilvl="8">
      <w:start w:val="1"/>
      <w:numFmt w:val="lowerRoman"/>
      <w:lvlText w:val="%9."/>
      <w:lvlJc w:val="right"/>
      <w:pPr>
        <w:ind w:left="7960" w:hanging="180"/>
      </w:pPr>
    </w:lvl>
  </w:abstractNum>
  <w:abstractNum w:abstractNumId="3" w15:restartNumberingAfterBreak="0">
    <w:nsid w:val="3AB570E5"/>
    <w:multiLevelType w:val="multilevel"/>
    <w:tmpl w:val="9CE8EA1E"/>
    <w:lvl w:ilvl="0">
      <w:start w:val="1"/>
      <w:numFmt w:val="lowerLetter"/>
      <w:lvlText w:val="%1)"/>
      <w:lvlJc w:val="left"/>
      <w:pPr>
        <w:ind w:left="1212" w:hanging="360"/>
      </w:pPr>
      <w:rPr>
        <w:i/>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 w15:restartNumberingAfterBreak="0">
    <w:nsid w:val="4F610CD6"/>
    <w:multiLevelType w:val="multilevel"/>
    <w:tmpl w:val="2FCAB40A"/>
    <w:lvl w:ilvl="0">
      <w:start w:val="1"/>
      <w:numFmt w:val="lowerLetter"/>
      <w:lvlText w:val="(%1)"/>
      <w:lvlJc w:val="left"/>
      <w:pPr>
        <w:ind w:left="705" w:hanging="705"/>
      </w:pPr>
      <w:rPr>
        <w:rFonts w:ascii="Times New Roman" w:eastAsia="Times New Roman" w:hAnsi="Times New Roman" w:cs="Times New Roman"/>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E2"/>
    <w:rsid w:val="00012E70"/>
    <w:rsid w:val="00055C3E"/>
    <w:rsid w:val="00091556"/>
    <w:rsid w:val="000C3956"/>
    <w:rsid w:val="000E0B0A"/>
    <w:rsid w:val="00124A13"/>
    <w:rsid w:val="001271C0"/>
    <w:rsid w:val="00131812"/>
    <w:rsid w:val="00144032"/>
    <w:rsid w:val="00164642"/>
    <w:rsid w:val="001955AF"/>
    <w:rsid w:val="00215ED3"/>
    <w:rsid w:val="00222237"/>
    <w:rsid w:val="002918BE"/>
    <w:rsid w:val="002B1C62"/>
    <w:rsid w:val="002E7347"/>
    <w:rsid w:val="003F0173"/>
    <w:rsid w:val="004432C9"/>
    <w:rsid w:val="005258C5"/>
    <w:rsid w:val="00565CA1"/>
    <w:rsid w:val="0056689A"/>
    <w:rsid w:val="005C7F8D"/>
    <w:rsid w:val="005E1C89"/>
    <w:rsid w:val="005E4BF7"/>
    <w:rsid w:val="00623EFC"/>
    <w:rsid w:val="00636BD2"/>
    <w:rsid w:val="0064745B"/>
    <w:rsid w:val="006628A2"/>
    <w:rsid w:val="00666862"/>
    <w:rsid w:val="006E24C1"/>
    <w:rsid w:val="006E73E2"/>
    <w:rsid w:val="007133B2"/>
    <w:rsid w:val="0071649A"/>
    <w:rsid w:val="007312AD"/>
    <w:rsid w:val="00753531"/>
    <w:rsid w:val="007E5123"/>
    <w:rsid w:val="007E61C0"/>
    <w:rsid w:val="00817D00"/>
    <w:rsid w:val="008242E1"/>
    <w:rsid w:val="00855356"/>
    <w:rsid w:val="008B5FFE"/>
    <w:rsid w:val="008F25EB"/>
    <w:rsid w:val="009121C9"/>
    <w:rsid w:val="00954FCE"/>
    <w:rsid w:val="00975D36"/>
    <w:rsid w:val="009837E9"/>
    <w:rsid w:val="009A44EC"/>
    <w:rsid w:val="009A49F7"/>
    <w:rsid w:val="009E6BEF"/>
    <w:rsid w:val="00A026EE"/>
    <w:rsid w:val="00A03552"/>
    <w:rsid w:val="00A42607"/>
    <w:rsid w:val="00A43600"/>
    <w:rsid w:val="00A5005C"/>
    <w:rsid w:val="00A64775"/>
    <w:rsid w:val="00A7343C"/>
    <w:rsid w:val="00A75300"/>
    <w:rsid w:val="00A83D5A"/>
    <w:rsid w:val="00AA6953"/>
    <w:rsid w:val="00B062D1"/>
    <w:rsid w:val="00B10E98"/>
    <w:rsid w:val="00B128D4"/>
    <w:rsid w:val="00B27303"/>
    <w:rsid w:val="00B6208C"/>
    <w:rsid w:val="00B94400"/>
    <w:rsid w:val="00BB2BF8"/>
    <w:rsid w:val="00C16BA5"/>
    <w:rsid w:val="00C83997"/>
    <w:rsid w:val="00C86C47"/>
    <w:rsid w:val="00CE7894"/>
    <w:rsid w:val="00D12970"/>
    <w:rsid w:val="00D37A68"/>
    <w:rsid w:val="00D90E86"/>
    <w:rsid w:val="00DB305D"/>
    <w:rsid w:val="00DB31E3"/>
    <w:rsid w:val="00DC7988"/>
    <w:rsid w:val="00DD1201"/>
    <w:rsid w:val="00DF643E"/>
    <w:rsid w:val="00E2666E"/>
    <w:rsid w:val="00E34381"/>
    <w:rsid w:val="00E478F4"/>
    <w:rsid w:val="00E903E1"/>
    <w:rsid w:val="00ED6D8C"/>
    <w:rsid w:val="00EF7BAE"/>
    <w:rsid w:val="00F57071"/>
    <w:rsid w:val="00F84B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754B"/>
  <w15:docId w15:val="{E33DAF59-3E58-40DD-8A0C-9B5F6E07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MX" w:eastAsia="es-MX"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b/>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paragraph" w:styleId="Revision">
    <w:name w:val="Revision"/>
    <w:hidden/>
    <w:uiPriority w:val="99"/>
    <w:semiHidden/>
    <w:rsid w:val="00A75300"/>
    <w:pPr>
      <w:jc w:val="left"/>
    </w:pPr>
  </w:style>
  <w:style w:type="paragraph" w:styleId="BalloonText">
    <w:name w:val="Balloon Text"/>
    <w:basedOn w:val="Normal"/>
    <w:link w:val="BalloonTextChar"/>
    <w:uiPriority w:val="99"/>
    <w:semiHidden/>
    <w:unhideWhenUsed/>
    <w:rsid w:val="00A753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0"/>
    <w:rPr>
      <w:rFonts w:ascii="Segoe UI" w:hAnsi="Segoe UI" w:cs="Segoe UI"/>
      <w:sz w:val="18"/>
      <w:szCs w:val="18"/>
    </w:rPr>
  </w:style>
  <w:style w:type="character" w:styleId="Hyperlink">
    <w:name w:val="Hyperlink"/>
    <w:uiPriority w:val="99"/>
    <w:rsid w:val="00E34381"/>
    <w:rPr>
      <w:color w:val="0000FF"/>
      <w:u w:val="single"/>
    </w:rPr>
  </w:style>
  <w:style w:type="paragraph" w:styleId="Footer">
    <w:name w:val="footer"/>
    <w:basedOn w:val="Normal"/>
    <w:link w:val="FooterChar"/>
    <w:uiPriority w:val="99"/>
    <w:unhideWhenUsed/>
    <w:rsid w:val="000E0B0A"/>
    <w:pPr>
      <w:tabs>
        <w:tab w:val="center" w:pos="4680"/>
        <w:tab w:val="right" w:pos="9360"/>
      </w:tabs>
      <w:jc w:val="left"/>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0E0B0A"/>
    <w:rPr>
      <w:rFonts w:asciiTheme="minorHAnsi" w:eastAsiaTheme="minorEastAsia" w:hAnsiTheme="minorHAnsi" w:cs="Times New Roman"/>
      <w:sz w:val="22"/>
      <w:szCs w:val="22"/>
      <w:lang w:val="en-US" w:eastAsia="en-US"/>
    </w:rPr>
  </w:style>
  <w:style w:type="paragraph" w:styleId="ListParagraph">
    <w:name w:val="List Paragraph"/>
    <w:basedOn w:val="Normal"/>
    <w:uiPriority w:val="34"/>
    <w:qFormat/>
    <w:rsid w:val="0071649A"/>
    <w:pPr>
      <w:ind w:left="720"/>
      <w:contextualSpacing/>
    </w:pPr>
  </w:style>
  <w:style w:type="character" w:customStyle="1" w:styleId="DeltaViewInsertion">
    <w:name w:val="DeltaView Insertion"/>
    <w:rsid w:val="00C86C47"/>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nxico.org.m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4859</Words>
  <Characters>26725</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 Mosqueda Pérez</cp:lastModifiedBy>
  <cp:revision>4</cp:revision>
  <dcterms:created xsi:type="dcterms:W3CDTF">2024-06-04T19:27:00Z</dcterms:created>
  <dcterms:modified xsi:type="dcterms:W3CDTF">2024-06-04T19:45:00Z</dcterms:modified>
</cp:coreProperties>
</file>